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90A1D" w14:textId="77777777" w:rsidR="002C15A3" w:rsidRDefault="002C15A3" w:rsidP="00D1305C">
      <w:pPr>
        <w:rPr>
          <w:rFonts w:ascii="Arial" w:eastAsia="Times New Roman" w:hAnsi="Arial" w:cs="Arial"/>
          <w:b/>
          <w:bCs/>
          <w:color w:val="000000" w:themeColor="text1"/>
          <w:kern w:val="36"/>
          <w:lang w:eastAsia="en-GB"/>
        </w:rPr>
      </w:pPr>
    </w:p>
    <w:tbl>
      <w:tblPr>
        <w:tblpPr w:leftFromText="181" w:rightFromText="181" w:bottomFromText="200" w:vertAnchor="page" w:horzAnchor="margin" w:tblpXSpec="center" w:tblpY="2275"/>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678"/>
        <w:gridCol w:w="2551"/>
      </w:tblGrid>
      <w:tr w:rsidR="00DC4E07" w14:paraId="5591D6F3" w14:textId="77777777" w:rsidTr="002C15A3">
        <w:trPr>
          <w:cantSplit/>
        </w:trPr>
        <w:tc>
          <w:tcPr>
            <w:tcW w:w="283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75D666" w14:textId="77777777" w:rsidR="002C15A3" w:rsidRDefault="009150F4">
            <w:pPr>
              <w:spacing w:line="240" w:lineRule="auto"/>
              <w:jc w:val="center"/>
              <w:rPr>
                <w:rFonts w:cstheme="minorHAnsi"/>
                <w:b/>
                <w:bCs/>
              </w:rPr>
            </w:pPr>
            <w:r>
              <w:rPr>
                <w:rFonts w:cstheme="minorHAnsi"/>
                <w:b/>
                <w:bCs/>
              </w:rPr>
              <w:t>Report of</w:t>
            </w:r>
          </w:p>
        </w:tc>
        <w:tc>
          <w:tcPr>
            <w:tcW w:w="4678" w:type="dxa"/>
            <w:tcBorders>
              <w:top w:val="single" w:sz="4" w:space="0" w:color="auto"/>
              <w:left w:val="single" w:sz="4" w:space="0" w:color="auto"/>
              <w:bottom w:val="single" w:sz="4" w:space="0" w:color="auto"/>
              <w:right w:val="single" w:sz="4" w:space="0" w:color="auto"/>
            </w:tcBorders>
            <w:shd w:val="clear" w:color="auto" w:fill="BFBFBF"/>
            <w:hideMark/>
          </w:tcPr>
          <w:p w14:paraId="76AED50D" w14:textId="77777777" w:rsidR="002C15A3" w:rsidRDefault="009150F4">
            <w:pPr>
              <w:spacing w:line="240" w:lineRule="auto"/>
              <w:jc w:val="center"/>
              <w:rPr>
                <w:rFonts w:cstheme="minorHAnsi"/>
                <w:b/>
                <w:bCs/>
              </w:rPr>
            </w:pPr>
            <w:r>
              <w:rPr>
                <w:rFonts w:cstheme="minorHAnsi"/>
                <w:b/>
                <w:bCs/>
              </w:rPr>
              <w:t>Meeting</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30574C" w14:textId="77777777" w:rsidR="002C15A3" w:rsidRDefault="009150F4">
            <w:pPr>
              <w:spacing w:line="240" w:lineRule="auto"/>
              <w:jc w:val="center"/>
              <w:rPr>
                <w:rFonts w:cstheme="minorHAnsi"/>
                <w:b/>
                <w:bCs/>
              </w:rPr>
            </w:pPr>
            <w:r>
              <w:rPr>
                <w:rFonts w:cstheme="minorHAnsi"/>
                <w:b/>
                <w:bCs/>
              </w:rPr>
              <w:t>Date</w:t>
            </w:r>
          </w:p>
        </w:tc>
      </w:tr>
      <w:tr w:rsidR="00DC4E07" w14:paraId="01117843" w14:textId="77777777" w:rsidTr="002C15A3">
        <w:trPr>
          <w:cantSplit/>
          <w:trHeight w:val="942"/>
        </w:trPr>
        <w:tc>
          <w:tcPr>
            <w:tcW w:w="2835" w:type="dxa"/>
            <w:tcBorders>
              <w:top w:val="single" w:sz="4" w:space="0" w:color="auto"/>
              <w:left w:val="single" w:sz="4" w:space="0" w:color="auto"/>
              <w:bottom w:val="single" w:sz="4" w:space="0" w:color="auto"/>
              <w:right w:val="single" w:sz="4" w:space="0" w:color="auto"/>
            </w:tcBorders>
            <w:vAlign w:val="center"/>
            <w:hideMark/>
          </w:tcPr>
          <w:p w14:paraId="56F00809" w14:textId="77777777" w:rsidR="002C15A3" w:rsidRDefault="00940B66">
            <w:pPr>
              <w:spacing w:after="0"/>
              <w:jc w:val="center"/>
            </w:pPr>
            <w:r>
              <w:t>Service Lead Audit and Risk</w:t>
            </w:r>
            <w:r w:rsidR="009150F4">
              <w:fldChar w:fldCharType="begin"/>
            </w:r>
            <w:r w:rsidR="009150F4">
              <w:instrText xml:space="preserve"> DOCPROPERTY  LeadDirector  \* MERGEFORMAT </w:instrText>
            </w:r>
            <w:r w:rsidR="009150F4">
              <w:fldChar w:fldCharType="end"/>
            </w:r>
          </w:p>
          <w:p w14:paraId="5171205A" w14:textId="77777777" w:rsidR="002C15A3" w:rsidRDefault="002C15A3">
            <w:pPr>
              <w:jc w:val="cente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7BF309CA" w14:textId="77777777" w:rsidR="002C15A3" w:rsidRDefault="009150F4">
            <w:pPr>
              <w:spacing w:line="240" w:lineRule="auto"/>
              <w:jc w:val="center"/>
              <w:rPr>
                <w:rFonts w:cstheme="minorHAnsi"/>
              </w:rPr>
            </w:pPr>
            <w:r>
              <w:rPr>
                <w:rFonts w:cstheme="minorHAnsi"/>
              </w:rPr>
              <w:fldChar w:fldCharType="begin"/>
            </w:r>
            <w:r>
              <w:rPr>
                <w:rFonts w:cstheme="minorHAnsi"/>
              </w:rPr>
              <w:instrText xml:space="preserve"> DOCPROPERTY  CommitteeName  \* MERGEFORMAT </w:instrText>
            </w:r>
            <w:r>
              <w:rPr>
                <w:rFonts w:cstheme="minorHAnsi"/>
              </w:rPr>
              <w:fldChar w:fldCharType="separate"/>
            </w:r>
            <w:r>
              <w:rPr>
                <w:rFonts w:cstheme="minorHAnsi"/>
              </w:rPr>
              <w:t>Governance Committee</w:t>
            </w:r>
            <w:r>
              <w:rPr>
                <w:rFonts w:cstheme="minorHAnsi"/>
              </w:rPr>
              <w:fldChar w:fldCharType="end"/>
            </w:r>
          </w:p>
          <w:p w14:paraId="35CB7635" w14:textId="77777777" w:rsidR="002C15A3" w:rsidRDefault="002C15A3">
            <w:pPr>
              <w:spacing w:line="240" w:lineRule="auto"/>
              <w:jc w:val="center"/>
              <w:rPr>
                <w:rFonts w:cstheme="minorHAnsi"/>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982916A" w14:textId="77777777" w:rsidR="002C15A3" w:rsidRDefault="009150F4">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Tuesday, 27 September 2022</w:t>
            </w:r>
            <w:r>
              <w:rPr>
                <w:rFonts w:cstheme="minorHAnsi"/>
              </w:rPr>
              <w:fldChar w:fldCharType="end"/>
            </w:r>
          </w:p>
        </w:tc>
      </w:tr>
    </w:tbl>
    <w:p w14:paraId="163F5345" w14:textId="77777777" w:rsidR="003E3722" w:rsidRPr="00D1305C" w:rsidRDefault="009150F4" w:rsidP="00D1305C">
      <w:pPr>
        <w:rPr>
          <w:rFonts w:ascii="Arial" w:eastAsia="Times New Roman" w:hAnsi="Arial" w:cs="Arial"/>
          <w:b/>
          <w:bCs/>
          <w:color w:val="000000" w:themeColor="text1"/>
          <w:kern w:val="36"/>
          <w:lang w:eastAsia="en-GB"/>
        </w:rPr>
      </w:pPr>
      <w:r>
        <w:rPr>
          <w:noProof/>
          <w:lang w:eastAsia="en-GB"/>
        </w:rPr>
        <w:drawing>
          <wp:anchor distT="0" distB="0" distL="114300" distR="114300" simplePos="0" relativeHeight="251658240" behindDoc="1" locked="1" layoutInCell="1" allowOverlap="0" wp14:anchorId="36DD6A3C" wp14:editId="6741469A">
            <wp:simplePos x="0" y="0"/>
            <wp:positionH relativeFrom="margin">
              <wp:posOffset>-497840</wp:posOffset>
            </wp:positionH>
            <wp:positionV relativeFrom="topMargin">
              <wp:posOffset>182245</wp:posOffset>
            </wp:positionV>
            <wp:extent cx="1818640" cy="803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40" cy="803910"/>
                    </a:xfrm>
                    <a:prstGeom prst="rect">
                      <a:avLst/>
                    </a:prstGeom>
                  </pic:spPr>
                </pic:pic>
              </a:graphicData>
            </a:graphic>
            <wp14:sizeRelH relativeFrom="margin">
              <wp14:pctWidth>0</wp14:pctWidth>
            </wp14:sizeRelH>
            <wp14:sizeRelV relativeFrom="margin">
              <wp14:pctHeight>0</wp14:pctHeight>
            </wp14:sizeRelV>
          </wp:anchor>
        </w:drawing>
      </w:r>
    </w:p>
    <w:p w14:paraId="166A4900" w14:textId="77777777" w:rsidR="00CD4005" w:rsidRDefault="00CD4005" w:rsidP="00813F2E">
      <w:pPr>
        <w:pStyle w:val="Heading1"/>
        <w:spacing w:before="0" w:beforeAutospacing="0" w:after="0" w:afterAutospacing="0"/>
        <w:rPr>
          <w:rFonts w:asciiTheme="majorHAnsi" w:hAnsiTheme="majorHAnsi" w:cstheme="majorHAnsi"/>
          <w:sz w:val="24"/>
          <w:szCs w:val="24"/>
        </w:rPr>
      </w:pPr>
    </w:p>
    <w:p w14:paraId="067F3632" w14:textId="77777777" w:rsidR="00CD4005" w:rsidRDefault="009150F4" w:rsidP="00351D09">
      <w:pPr>
        <w:pStyle w:val="Heading1"/>
        <w:spacing w:before="0" w:beforeAutospacing="0" w:after="0" w:afterAutospacing="0"/>
        <w:rPr>
          <w:rFonts w:asciiTheme="majorHAnsi" w:hAnsiTheme="majorHAnsi" w:cstheme="majorHAnsi"/>
          <w:sz w:val="28"/>
          <w:szCs w:val="28"/>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Internal Audit Interim Report as at 31st August 2022</w:t>
      </w:r>
      <w:r w:rsidRPr="00883AC9">
        <w:rPr>
          <w:rFonts w:asciiTheme="majorHAnsi" w:hAnsiTheme="majorHAnsi" w:cstheme="majorHAnsi"/>
          <w:sz w:val="28"/>
          <w:szCs w:val="28"/>
        </w:rPr>
        <w:fldChar w:fldCharType="end"/>
      </w:r>
    </w:p>
    <w:p w14:paraId="594EC5EF" w14:textId="77777777" w:rsidR="00351D09" w:rsidRDefault="00351D09" w:rsidP="00351D09">
      <w:pPr>
        <w:pStyle w:val="Heading1"/>
        <w:spacing w:before="0" w:beforeAutospacing="0" w:after="0" w:afterAutospacing="0"/>
        <w:rPr>
          <w:rFonts w:asciiTheme="majorHAnsi" w:hAnsiTheme="majorHAnsi" w:cstheme="majorHAnsi"/>
          <w:sz w:val="28"/>
          <w:szCs w:val="28"/>
        </w:rPr>
      </w:pPr>
    </w:p>
    <w:p w14:paraId="3E0C5900" w14:textId="77777777" w:rsidR="00351D09" w:rsidRDefault="00351D09" w:rsidP="00351D09">
      <w:pPr>
        <w:spacing w:after="0" w:line="240" w:lineRule="auto"/>
        <w:rPr>
          <w:rFonts w:eastAsia="Times New Roman" w:cstheme="minorHAnsi"/>
          <w:bCs/>
          <w:color w:val="000000" w:themeColor="text1"/>
          <w:kern w:val="36"/>
          <w:lang w:eastAsia="en-GB"/>
        </w:rPr>
      </w:pPr>
    </w:p>
    <w:tbl>
      <w:tblPr>
        <w:tblStyle w:val="TableGrid"/>
        <w:tblW w:w="0" w:type="auto"/>
        <w:tblLook w:val="04A0" w:firstRow="1" w:lastRow="0" w:firstColumn="1" w:lastColumn="0" w:noHBand="0" w:noVBand="1"/>
      </w:tblPr>
      <w:tblGrid>
        <w:gridCol w:w="4508"/>
        <w:gridCol w:w="4508"/>
      </w:tblGrid>
      <w:tr w:rsidR="00DC4E07" w14:paraId="5334CF6B" w14:textId="77777777" w:rsidTr="00351D09">
        <w:tc>
          <w:tcPr>
            <w:tcW w:w="4508" w:type="dxa"/>
          </w:tcPr>
          <w:p w14:paraId="7ABF17D5" w14:textId="77777777" w:rsidR="00351D09" w:rsidRDefault="009150F4"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508" w:type="dxa"/>
          </w:tcPr>
          <w:p w14:paraId="1002477C" w14:textId="77777777" w:rsidR="00351D09" w:rsidRPr="00D1305C" w:rsidRDefault="009150F4" w:rsidP="00351D09">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427D1253" w14:textId="77777777" w:rsidR="00351D09" w:rsidRDefault="00351D09" w:rsidP="00351D09">
            <w:pPr>
              <w:rPr>
                <w:rFonts w:eastAsia="Times New Roman" w:cstheme="minorHAnsi"/>
                <w:bCs/>
                <w:color w:val="000000" w:themeColor="text1"/>
                <w:kern w:val="36"/>
                <w:lang w:eastAsia="en-GB"/>
              </w:rPr>
            </w:pPr>
          </w:p>
        </w:tc>
      </w:tr>
    </w:tbl>
    <w:p w14:paraId="2C0630D6" w14:textId="77777777" w:rsidR="00351D09" w:rsidRDefault="00351D09" w:rsidP="00351D09">
      <w:pPr>
        <w:spacing w:after="0" w:line="240" w:lineRule="auto"/>
        <w:rPr>
          <w:rFonts w:eastAsia="Times New Roman" w:cstheme="minorHAnsi"/>
          <w:bCs/>
          <w:color w:val="000000" w:themeColor="text1"/>
          <w:kern w:val="36"/>
          <w:lang w:eastAsia="en-GB"/>
        </w:rPr>
      </w:pPr>
    </w:p>
    <w:p w14:paraId="048C49FA" w14:textId="77777777" w:rsidR="00351D09" w:rsidRDefault="00351D09" w:rsidP="00351D09">
      <w:pPr>
        <w:spacing w:after="0" w:line="240" w:lineRule="auto"/>
        <w:rPr>
          <w:rFonts w:eastAsia="Times New Roman" w:cstheme="minorHAnsi"/>
          <w:bCs/>
          <w:color w:val="000000" w:themeColor="text1"/>
          <w:kern w:val="36"/>
          <w:lang w:eastAsia="en-GB"/>
        </w:rPr>
      </w:pPr>
    </w:p>
    <w:p w14:paraId="14FEB332" w14:textId="77777777" w:rsidR="00351D09" w:rsidRDefault="00351D09" w:rsidP="00351D09">
      <w:pPr>
        <w:spacing w:after="0" w:line="240" w:lineRule="auto"/>
        <w:rPr>
          <w:rFonts w:eastAsia="Times New Roman" w:cstheme="minorHAnsi"/>
          <w:bCs/>
          <w:color w:val="000000" w:themeColor="text1"/>
          <w:kern w:val="36"/>
          <w:lang w:eastAsia="en-GB"/>
        </w:rPr>
      </w:pPr>
    </w:p>
    <w:p w14:paraId="0A2D418F" w14:textId="77777777" w:rsidR="00D1305C" w:rsidRPr="007637E9" w:rsidRDefault="009150F4" w:rsidP="007637E9">
      <w:pPr>
        <w:pStyle w:val="Heading2"/>
        <w:spacing w:before="0" w:beforeAutospacing="0"/>
        <w:rPr>
          <w:rFonts w:asciiTheme="majorHAnsi" w:hAnsiTheme="majorHAnsi" w:cstheme="majorHAnsi"/>
          <w:sz w:val="2"/>
          <w:szCs w:val="14"/>
        </w:rPr>
      </w:pPr>
      <w:r w:rsidRPr="007637E9">
        <w:rPr>
          <w:rFonts w:asciiTheme="majorHAnsi" w:hAnsiTheme="majorHAnsi" w:cstheme="majorHAnsi"/>
          <w:sz w:val="22"/>
          <w:szCs w:val="22"/>
        </w:rPr>
        <w:t>Purpose of the Report</w:t>
      </w:r>
    </w:p>
    <w:p w14:paraId="0538CDDD" w14:textId="77777777" w:rsidR="00D1305C" w:rsidRPr="00940B66" w:rsidRDefault="009150F4" w:rsidP="00940B66">
      <w:pPr>
        <w:numPr>
          <w:ilvl w:val="0"/>
          <w:numId w:val="8"/>
        </w:numPr>
        <w:spacing w:after="0" w:line="240" w:lineRule="auto"/>
        <w:ind w:left="709" w:hanging="567"/>
        <w:jc w:val="both"/>
        <w:rPr>
          <w:rFonts w:cstheme="minorHAnsi"/>
          <w:bCs/>
        </w:rPr>
      </w:pPr>
      <w:r w:rsidRPr="00940B66">
        <w:rPr>
          <w:rFonts w:cstheme="minorHAnsi"/>
          <w:bCs/>
          <w:iCs/>
        </w:rPr>
        <w:t>A</w:t>
      </w:r>
      <w:r w:rsidR="00940B66" w:rsidRPr="00940B66">
        <w:rPr>
          <w:rFonts w:cstheme="minorHAnsi"/>
          <w:bCs/>
          <w:iCs/>
        </w:rPr>
        <w:t xml:space="preserve"> The purpose of this report is to advise members of the work undertaken in respect of the Internal Audit Plan from April 2022 to August 2022 and to give an appraisal of the Internal Audit Service’s performance to date.   </w:t>
      </w:r>
    </w:p>
    <w:p w14:paraId="6F3E52A0" w14:textId="77777777" w:rsidR="00940B66" w:rsidRPr="00940B66" w:rsidRDefault="00940B66" w:rsidP="00940B66">
      <w:pPr>
        <w:spacing w:after="0" w:line="240" w:lineRule="auto"/>
        <w:ind w:left="284"/>
        <w:jc w:val="both"/>
        <w:rPr>
          <w:rFonts w:cstheme="minorHAnsi"/>
          <w:bCs/>
        </w:rPr>
      </w:pPr>
    </w:p>
    <w:tbl>
      <w:tblPr>
        <w:tblStyle w:val="TableGrid"/>
        <w:tblW w:w="0" w:type="auto"/>
        <w:tblLook w:val="04A0" w:firstRow="1" w:lastRow="0" w:firstColumn="1" w:lastColumn="0" w:noHBand="0" w:noVBand="1"/>
      </w:tblPr>
      <w:tblGrid>
        <w:gridCol w:w="9016"/>
      </w:tblGrid>
      <w:tr w:rsidR="00DC4E07" w14:paraId="7C4DA592" w14:textId="77777777" w:rsidTr="009B6D17">
        <w:tc>
          <w:tcPr>
            <w:tcW w:w="9016" w:type="dxa"/>
            <w:tcBorders>
              <w:top w:val="nil"/>
              <w:left w:val="nil"/>
              <w:bottom w:val="nil"/>
              <w:right w:val="nil"/>
            </w:tcBorders>
          </w:tcPr>
          <w:p w14:paraId="44F4BEEF" w14:textId="77777777" w:rsidR="009B6D17" w:rsidRPr="009B6D17" w:rsidRDefault="009150F4" w:rsidP="009B6D17">
            <w:pPr>
              <w:pStyle w:val="Heading2"/>
              <w:spacing w:before="0" w:beforeAutospacing="0" w:line="480" w:lineRule="auto"/>
              <w:outlineLvl w:val="1"/>
              <w:rPr>
                <w:rFonts w:ascii="Arial" w:hAnsi="Arial" w:cs="Arial"/>
                <w:sz w:val="22"/>
              </w:rPr>
            </w:pPr>
            <w:r w:rsidRPr="009B6D17">
              <w:rPr>
                <w:rFonts w:ascii="Arial" w:hAnsi="Arial" w:cs="Arial"/>
                <w:sz w:val="22"/>
              </w:rPr>
              <w:t>Recommendations</w:t>
            </w:r>
          </w:p>
        </w:tc>
      </w:tr>
      <w:tr w:rsidR="00DC4E07" w14:paraId="2A628CAF" w14:textId="77777777" w:rsidTr="009B6D17">
        <w:tc>
          <w:tcPr>
            <w:tcW w:w="9016" w:type="dxa"/>
            <w:tcBorders>
              <w:top w:val="nil"/>
              <w:left w:val="nil"/>
              <w:bottom w:val="nil"/>
              <w:right w:val="nil"/>
            </w:tcBorders>
          </w:tcPr>
          <w:p w14:paraId="49D5CE92" w14:textId="77777777" w:rsidR="009B6D17" w:rsidRPr="009B6D17" w:rsidRDefault="00940B66" w:rsidP="00D72317">
            <w:pPr>
              <w:numPr>
                <w:ilvl w:val="0"/>
                <w:numId w:val="8"/>
              </w:numPr>
              <w:ind w:left="567" w:hanging="567"/>
              <w:jc w:val="both"/>
              <w:rPr>
                <w:rFonts w:cstheme="minorHAnsi"/>
                <w:bCs/>
                <w:iCs/>
              </w:rPr>
            </w:pPr>
            <w:r>
              <w:rPr>
                <w:rFonts w:cstheme="minorHAnsi"/>
                <w:bCs/>
                <w:iCs/>
              </w:rPr>
              <w:t xml:space="preserve">Members are asked to note the position with regard to the Internal Audit Plan. </w:t>
            </w:r>
          </w:p>
        </w:tc>
      </w:tr>
    </w:tbl>
    <w:p w14:paraId="21BBE0A8" w14:textId="77777777" w:rsidR="00D1305C" w:rsidRPr="00D4431F" w:rsidRDefault="00D1305C" w:rsidP="00D72317">
      <w:pPr>
        <w:spacing w:after="0" w:line="240" w:lineRule="auto"/>
        <w:jc w:val="both"/>
        <w:rPr>
          <w:rFonts w:cstheme="minorHAnsi"/>
          <w:bCs/>
        </w:rPr>
      </w:pPr>
    </w:p>
    <w:p w14:paraId="3FA640A8" w14:textId="77777777" w:rsidR="00D1305C" w:rsidRPr="00D4431F" w:rsidRDefault="00D1305C" w:rsidP="00D72317">
      <w:pPr>
        <w:spacing w:after="0" w:line="240" w:lineRule="auto"/>
        <w:jc w:val="both"/>
        <w:rPr>
          <w:rFonts w:cstheme="minorHAnsi"/>
          <w:bCs/>
        </w:rPr>
      </w:pPr>
    </w:p>
    <w:p w14:paraId="680B4CA3" w14:textId="77777777" w:rsidR="00D1305C" w:rsidRPr="007637E9" w:rsidRDefault="009150F4" w:rsidP="00D72317">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 xml:space="preserve">Corporate </w:t>
      </w:r>
      <w:r w:rsidR="003E3722" w:rsidRPr="007637E9">
        <w:rPr>
          <w:rFonts w:asciiTheme="majorHAnsi" w:hAnsiTheme="majorHAnsi" w:cstheme="majorHAnsi"/>
          <w:sz w:val="22"/>
          <w:szCs w:val="22"/>
        </w:rPr>
        <w:t>priorities</w:t>
      </w:r>
    </w:p>
    <w:p w14:paraId="148800BA" w14:textId="77777777" w:rsidR="00D72317" w:rsidRPr="00D72317" w:rsidRDefault="00D72317" w:rsidP="00D72317">
      <w:pPr>
        <w:spacing w:after="0" w:line="240" w:lineRule="auto"/>
        <w:jc w:val="both"/>
        <w:rPr>
          <w:rFonts w:cstheme="minorHAnsi"/>
          <w:bCs/>
          <w:iCs/>
        </w:rPr>
      </w:pPr>
    </w:p>
    <w:p w14:paraId="0984F593" w14:textId="7E89A843" w:rsidR="00D1305C" w:rsidRPr="00147EC5" w:rsidRDefault="009150F4" w:rsidP="00D72317">
      <w:pPr>
        <w:numPr>
          <w:ilvl w:val="0"/>
          <w:numId w:val="8"/>
        </w:numPr>
        <w:spacing w:after="0" w:line="240" w:lineRule="auto"/>
        <w:ind w:left="567" w:hanging="567"/>
        <w:jc w:val="both"/>
        <w:rPr>
          <w:rFonts w:cstheme="minorHAnsi"/>
          <w:bCs/>
          <w:iCs/>
        </w:rPr>
      </w:pPr>
      <w:r w:rsidRPr="00147EC5">
        <w:rPr>
          <w:rFonts w:cstheme="minorHAnsi"/>
          <w:bCs/>
        </w:rPr>
        <w:t xml:space="preserve">The report relates to the following corporate priorities: </w:t>
      </w:r>
    </w:p>
    <w:p w14:paraId="0208FCF8" w14:textId="77777777" w:rsidR="00147EC5" w:rsidRPr="00147EC5" w:rsidRDefault="00147EC5" w:rsidP="00147EC5">
      <w:pPr>
        <w:spacing w:after="0" w:line="240" w:lineRule="auto"/>
        <w:ind w:left="567"/>
        <w:jc w:val="both"/>
        <w:rPr>
          <w:rFonts w:cstheme="minorHAnsi"/>
          <w:bCs/>
          <w:iCs/>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DC4E07" w14:paraId="099AEFEB" w14:textId="77777777" w:rsidTr="006B1C4D">
        <w:tc>
          <w:tcPr>
            <w:tcW w:w="4848" w:type="dxa"/>
            <w:shd w:val="clear" w:color="auto" w:fill="auto"/>
            <w:vAlign w:val="center"/>
          </w:tcPr>
          <w:p w14:paraId="4CCDAB2B" w14:textId="77777777" w:rsidR="007637E9" w:rsidRPr="00940B66" w:rsidRDefault="009150F4" w:rsidP="006B1C4D">
            <w:pPr>
              <w:spacing w:line="240" w:lineRule="auto"/>
              <w:jc w:val="center"/>
              <w:rPr>
                <w:rFonts w:cstheme="minorHAnsi"/>
                <w:b/>
              </w:rPr>
            </w:pPr>
            <w:r w:rsidRPr="00940B66">
              <w:rPr>
                <w:rFonts w:cstheme="minorHAnsi"/>
                <w:b/>
              </w:rPr>
              <w:t>An exemplary council</w:t>
            </w:r>
          </w:p>
        </w:tc>
        <w:tc>
          <w:tcPr>
            <w:tcW w:w="4678" w:type="dxa"/>
            <w:vAlign w:val="center"/>
          </w:tcPr>
          <w:p w14:paraId="092C7541" w14:textId="77777777" w:rsidR="007637E9" w:rsidRPr="00D4431F" w:rsidRDefault="009150F4" w:rsidP="007637E9">
            <w:pPr>
              <w:spacing w:line="240" w:lineRule="auto"/>
              <w:jc w:val="center"/>
              <w:rPr>
                <w:rFonts w:cstheme="minorHAnsi"/>
                <w:bCs/>
              </w:rPr>
            </w:pPr>
            <w:r w:rsidRPr="00D4431F">
              <w:rPr>
                <w:rFonts w:cstheme="minorHAnsi"/>
                <w:bCs/>
              </w:rPr>
              <w:t>Thriving communities</w:t>
            </w:r>
          </w:p>
        </w:tc>
      </w:tr>
      <w:tr w:rsidR="00DC4E07" w14:paraId="50A5D82B" w14:textId="77777777" w:rsidTr="006B1C4D">
        <w:tc>
          <w:tcPr>
            <w:tcW w:w="4848" w:type="dxa"/>
            <w:shd w:val="clear" w:color="auto" w:fill="auto"/>
            <w:vAlign w:val="center"/>
          </w:tcPr>
          <w:p w14:paraId="17F2D1C8" w14:textId="77777777" w:rsidR="007637E9" w:rsidRPr="00D4431F" w:rsidRDefault="009150F4" w:rsidP="007637E9">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59669D1A" w14:textId="77777777" w:rsidR="007637E9" w:rsidRPr="00D4431F" w:rsidRDefault="009150F4" w:rsidP="007637E9">
            <w:pPr>
              <w:spacing w:line="240" w:lineRule="auto"/>
              <w:jc w:val="center"/>
              <w:rPr>
                <w:rFonts w:cstheme="minorHAnsi"/>
                <w:bCs/>
              </w:rPr>
            </w:pPr>
            <w:r w:rsidRPr="00D4431F">
              <w:rPr>
                <w:rFonts w:cstheme="minorHAnsi"/>
                <w:bCs/>
              </w:rPr>
              <w:t>Good homes, green spaces, healthy places</w:t>
            </w:r>
          </w:p>
        </w:tc>
      </w:tr>
    </w:tbl>
    <w:p w14:paraId="0562CEC7" w14:textId="77777777" w:rsidR="00D1305C" w:rsidRPr="00D4431F" w:rsidRDefault="00D1305C" w:rsidP="007637E9">
      <w:pPr>
        <w:spacing w:line="240" w:lineRule="auto"/>
        <w:jc w:val="both"/>
        <w:rPr>
          <w:rFonts w:cstheme="minorHAnsi"/>
          <w:bCs/>
        </w:rPr>
      </w:pPr>
    </w:p>
    <w:p w14:paraId="3AA36403" w14:textId="77777777" w:rsidR="00D1305C" w:rsidRPr="007637E9" w:rsidRDefault="009150F4" w:rsidP="00D72317">
      <w:pPr>
        <w:pStyle w:val="Heading2"/>
        <w:spacing w:before="0" w:beforeAutospacing="0" w:after="0" w:afterAutospacing="0"/>
        <w:rPr>
          <w:rFonts w:asciiTheme="majorHAnsi" w:hAnsiTheme="majorHAnsi" w:cstheme="majorHAnsi"/>
          <w:sz w:val="22"/>
          <w:szCs w:val="22"/>
        </w:rPr>
      </w:pPr>
      <w:r w:rsidRPr="007637E9">
        <w:rPr>
          <w:rFonts w:asciiTheme="majorHAnsi" w:hAnsiTheme="majorHAnsi" w:cstheme="majorHAnsi"/>
          <w:sz w:val="22"/>
          <w:szCs w:val="22"/>
        </w:rPr>
        <w:t>Background to the report</w:t>
      </w:r>
    </w:p>
    <w:p w14:paraId="29409804" w14:textId="77777777" w:rsidR="00D72317" w:rsidRDefault="00D72317" w:rsidP="00D72317">
      <w:pPr>
        <w:spacing w:after="0" w:line="240" w:lineRule="auto"/>
        <w:jc w:val="both"/>
        <w:rPr>
          <w:rFonts w:cstheme="minorHAnsi"/>
          <w:bCs/>
          <w:iCs/>
        </w:rPr>
      </w:pPr>
    </w:p>
    <w:p w14:paraId="2E148B86" w14:textId="77777777" w:rsidR="00940B66" w:rsidRPr="00561C34" w:rsidRDefault="00940B66" w:rsidP="00665D90">
      <w:pPr>
        <w:numPr>
          <w:ilvl w:val="0"/>
          <w:numId w:val="8"/>
        </w:numPr>
        <w:spacing w:after="0" w:line="240" w:lineRule="auto"/>
        <w:ind w:left="567" w:hanging="567"/>
        <w:jc w:val="both"/>
        <w:rPr>
          <w:rFonts w:cstheme="minorHAnsi"/>
          <w:bCs/>
          <w:i/>
        </w:rPr>
      </w:pPr>
      <w:r>
        <w:rPr>
          <w:rFonts w:cstheme="minorHAnsi"/>
          <w:bCs/>
          <w:iCs/>
        </w:rPr>
        <w:t xml:space="preserve">The Internal Audit Plan for the six months April to September 2022 was approved by this Committee at its meeting in April 2021 and provides for 137 days of audit work. </w:t>
      </w:r>
    </w:p>
    <w:p w14:paraId="653964C0" w14:textId="77777777" w:rsidR="00940B66" w:rsidRPr="004A1BB9" w:rsidRDefault="00940B66" w:rsidP="00940B66">
      <w:pPr>
        <w:spacing w:after="0" w:line="240" w:lineRule="auto"/>
        <w:ind w:left="360"/>
        <w:jc w:val="both"/>
        <w:rPr>
          <w:rFonts w:cstheme="minorHAnsi"/>
          <w:bCs/>
          <w:i/>
        </w:rPr>
      </w:pPr>
    </w:p>
    <w:p w14:paraId="65DB081E" w14:textId="77777777" w:rsidR="00940B66" w:rsidRPr="00CA04F3" w:rsidRDefault="00940B66" w:rsidP="00940B66">
      <w:pPr>
        <w:pStyle w:val="Heading2"/>
        <w:rPr>
          <w:rFonts w:asciiTheme="majorHAnsi" w:hAnsiTheme="majorHAnsi" w:cstheme="majorHAnsi"/>
          <w:sz w:val="22"/>
        </w:rPr>
      </w:pPr>
      <w:r>
        <w:rPr>
          <w:rFonts w:asciiTheme="majorHAnsi" w:hAnsiTheme="majorHAnsi" w:cstheme="majorHAnsi"/>
          <w:sz w:val="22"/>
        </w:rPr>
        <w:t xml:space="preserve">Internal Audit Reports </w:t>
      </w:r>
    </w:p>
    <w:p w14:paraId="1ED35618" w14:textId="77777777" w:rsidR="00940B66" w:rsidRPr="00972D90" w:rsidRDefault="00940B66" w:rsidP="00665D90">
      <w:pPr>
        <w:numPr>
          <w:ilvl w:val="0"/>
          <w:numId w:val="8"/>
        </w:numPr>
        <w:spacing w:after="0" w:line="240" w:lineRule="auto"/>
        <w:ind w:left="567" w:hanging="567"/>
        <w:jc w:val="both"/>
        <w:rPr>
          <w:rFonts w:cstheme="minorHAnsi"/>
          <w:bCs/>
        </w:rPr>
      </w:pPr>
      <w:r w:rsidRPr="00972D90">
        <w:rPr>
          <w:rFonts w:cstheme="minorHAnsi"/>
          <w:b/>
          <w:iCs/>
        </w:rPr>
        <w:t>Appendix A</w:t>
      </w:r>
      <w:r w:rsidRPr="00972D90">
        <w:rPr>
          <w:rFonts w:cstheme="minorHAnsi"/>
          <w:bCs/>
          <w:iCs/>
        </w:rPr>
        <w:t xml:space="preserve"> provides a snapshot of the overall progress made in relation to the six month Internal Audit Plan, indicating which audits have been completed and their assurance rating, those that are in progress and those that have yet to start.  </w:t>
      </w:r>
    </w:p>
    <w:p w14:paraId="2C9A9F7A" w14:textId="77777777" w:rsidR="00972D90" w:rsidRDefault="00972D90" w:rsidP="00972D90">
      <w:pPr>
        <w:spacing w:after="0" w:line="240" w:lineRule="auto"/>
        <w:ind w:left="720"/>
        <w:jc w:val="both"/>
        <w:rPr>
          <w:rFonts w:cstheme="minorHAnsi"/>
          <w:b/>
          <w:iCs/>
        </w:rPr>
      </w:pPr>
    </w:p>
    <w:p w14:paraId="42E4CD1C" w14:textId="77777777" w:rsidR="00972D90" w:rsidRPr="00972D90" w:rsidRDefault="00972D90" w:rsidP="00972D90">
      <w:pPr>
        <w:spacing w:after="0" w:line="240" w:lineRule="auto"/>
        <w:ind w:left="720"/>
        <w:jc w:val="both"/>
        <w:rPr>
          <w:rFonts w:cstheme="minorHAnsi"/>
          <w:bCs/>
        </w:rPr>
      </w:pPr>
    </w:p>
    <w:p w14:paraId="5E9D7114" w14:textId="77777777" w:rsidR="00940B66" w:rsidRPr="005319D1" w:rsidRDefault="00940B66" w:rsidP="00665D90">
      <w:pPr>
        <w:numPr>
          <w:ilvl w:val="0"/>
          <w:numId w:val="8"/>
        </w:numPr>
        <w:spacing w:after="0" w:line="240" w:lineRule="auto"/>
        <w:ind w:left="567" w:hanging="567"/>
        <w:jc w:val="both"/>
        <w:rPr>
          <w:rFonts w:cstheme="minorHAnsi"/>
          <w:bCs/>
        </w:rPr>
      </w:pPr>
      <w:r>
        <w:rPr>
          <w:rFonts w:cstheme="minorHAnsi"/>
          <w:bCs/>
          <w:iCs/>
        </w:rPr>
        <w:lastRenderedPageBreak/>
        <w:t>The table below highlights the main pieces of work undertaken during the period together with any issues identified where applicable:</w:t>
      </w:r>
    </w:p>
    <w:p w14:paraId="5907F829" w14:textId="77777777" w:rsidR="00940B66" w:rsidRDefault="00940B66" w:rsidP="00940B66">
      <w:pPr>
        <w:pStyle w:val="ListParagraph"/>
        <w:rPr>
          <w:rFonts w:cstheme="minorHAnsi"/>
          <w:bCs/>
        </w:rPr>
      </w:pPr>
    </w:p>
    <w:p w14:paraId="21C82C51" w14:textId="77777777" w:rsidR="00940B66" w:rsidRDefault="00940B66" w:rsidP="00940B66">
      <w:pPr>
        <w:spacing w:after="0" w:line="240" w:lineRule="auto"/>
        <w:jc w:val="both"/>
        <w:rPr>
          <w:rFonts w:cstheme="minorHAnsi"/>
          <w:bCs/>
        </w:rPr>
      </w:pPr>
    </w:p>
    <w:tbl>
      <w:tblPr>
        <w:tblStyle w:val="TableGrid"/>
        <w:tblW w:w="0" w:type="auto"/>
        <w:tblLook w:val="04A0" w:firstRow="1" w:lastRow="0" w:firstColumn="1" w:lastColumn="0" w:noHBand="0" w:noVBand="1"/>
      </w:tblPr>
      <w:tblGrid>
        <w:gridCol w:w="2122"/>
        <w:gridCol w:w="1417"/>
        <w:gridCol w:w="5477"/>
      </w:tblGrid>
      <w:tr w:rsidR="00940B66" w14:paraId="371E561B" w14:textId="77777777" w:rsidTr="00D74D25">
        <w:tc>
          <w:tcPr>
            <w:tcW w:w="2122" w:type="dxa"/>
            <w:shd w:val="clear" w:color="auto" w:fill="8DB3E2" w:themeFill="text2" w:themeFillTint="66"/>
          </w:tcPr>
          <w:p w14:paraId="1758D6BA" w14:textId="77777777" w:rsidR="00940B66" w:rsidRPr="005319D1" w:rsidRDefault="00940B66" w:rsidP="00D74D25">
            <w:pPr>
              <w:jc w:val="both"/>
              <w:rPr>
                <w:rFonts w:cstheme="minorHAnsi"/>
                <w:b/>
              </w:rPr>
            </w:pPr>
            <w:r w:rsidRPr="005319D1">
              <w:rPr>
                <w:rFonts w:cstheme="minorHAnsi"/>
                <w:b/>
              </w:rPr>
              <w:t>Name of Review</w:t>
            </w:r>
          </w:p>
        </w:tc>
        <w:tc>
          <w:tcPr>
            <w:tcW w:w="1417" w:type="dxa"/>
            <w:shd w:val="clear" w:color="auto" w:fill="8DB3E2" w:themeFill="text2" w:themeFillTint="66"/>
          </w:tcPr>
          <w:p w14:paraId="463252FE" w14:textId="77777777" w:rsidR="00940B66" w:rsidRDefault="00940B66" w:rsidP="00D74D25">
            <w:pPr>
              <w:jc w:val="both"/>
              <w:rPr>
                <w:rFonts w:cstheme="minorHAnsi"/>
                <w:b/>
              </w:rPr>
            </w:pPr>
            <w:r w:rsidRPr="005319D1">
              <w:rPr>
                <w:rFonts w:cstheme="minorHAnsi"/>
                <w:b/>
              </w:rPr>
              <w:t>Assurance Rating</w:t>
            </w:r>
          </w:p>
          <w:p w14:paraId="13A6C7AC" w14:textId="77777777" w:rsidR="00940B66" w:rsidRPr="005319D1" w:rsidRDefault="00940B66" w:rsidP="00D74D25">
            <w:pPr>
              <w:jc w:val="both"/>
              <w:rPr>
                <w:rFonts w:cstheme="minorHAnsi"/>
                <w:b/>
              </w:rPr>
            </w:pPr>
          </w:p>
        </w:tc>
        <w:tc>
          <w:tcPr>
            <w:tcW w:w="5477" w:type="dxa"/>
            <w:shd w:val="clear" w:color="auto" w:fill="8DB3E2" w:themeFill="text2" w:themeFillTint="66"/>
          </w:tcPr>
          <w:p w14:paraId="0046CC75" w14:textId="77777777" w:rsidR="00940B66" w:rsidRPr="005319D1" w:rsidRDefault="00940B66" w:rsidP="00D74D25">
            <w:pPr>
              <w:jc w:val="both"/>
              <w:rPr>
                <w:rFonts w:cstheme="minorHAnsi"/>
                <w:b/>
              </w:rPr>
            </w:pPr>
            <w:r w:rsidRPr="005319D1">
              <w:rPr>
                <w:rFonts w:cstheme="minorHAnsi"/>
                <w:b/>
              </w:rPr>
              <w:t>Comments</w:t>
            </w:r>
          </w:p>
        </w:tc>
      </w:tr>
      <w:tr w:rsidR="00940B66" w14:paraId="1BE95AA6" w14:textId="77777777" w:rsidTr="00D74D25">
        <w:tc>
          <w:tcPr>
            <w:tcW w:w="2122" w:type="dxa"/>
          </w:tcPr>
          <w:p w14:paraId="21DA2D18" w14:textId="77777777" w:rsidR="00940B66" w:rsidRDefault="00940B66" w:rsidP="00D74D25">
            <w:pPr>
              <w:rPr>
                <w:rFonts w:cstheme="minorHAnsi"/>
                <w:bCs/>
                <w:iCs/>
              </w:rPr>
            </w:pPr>
            <w:r>
              <w:rPr>
                <w:rFonts w:cstheme="minorHAnsi"/>
                <w:bCs/>
                <w:iCs/>
              </w:rPr>
              <w:t>Annual Governance Statement</w:t>
            </w:r>
            <w:r w:rsidR="008C76B7">
              <w:rPr>
                <w:rFonts w:cstheme="minorHAnsi"/>
                <w:bCs/>
                <w:iCs/>
              </w:rPr>
              <w:t xml:space="preserve"> (AGS)</w:t>
            </w:r>
          </w:p>
        </w:tc>
        <w:tc>
          <w:tcPr>
            <w:tcW w:w="1417" w:type="dxa"/>
          </w:tcPr>
          <w:p w14:paraId="4A00A711" w14:textId="77777777" w:rsidR="00940B66" w:rsidRDefault="00940B66" w:rsidP="00D74D25">
            <w:pPr>
              <w:jc w:val="both"/>
              <w:rPr>
                <w:rFonts w:cstheme="minorHAnsi"/>
                <w:bCs/>
              </w:rPr>
            </w:pPr>
            <w:r>
              <w:rPr>
                <w:rFonts w:cstheme="minorHAnsi"/>
                <w:bCs/>
              </w:rPr>
              <w:t>Not applicable</w:t>
            </w:r>
          </w:p>
        </w:tc>
        <w:tc>
          <w:tcPr>
            <w:tcW w:w="5477" w:type="dxa"/>
          </w:tcPr>
          <w:p w14:paraId="16161D9B" w14:textId="77777777" w:rsidR="008C76B7" w:rsidRDefault="00940B66" w:rsidP="00D74D25">
            <w:r>
              <w:t xml:space="preserve">Proactive input was provided to inform the </w:t>
            </w:r>
            <w:r w:rsidR="008C76B7">
              <w:t>AGS Action plan presented to the Governance Committee in May 2022.</w:t>
            </w:r>
          </w:p>
          <w:p w14:paraId="697A8265" w14:textId="77777777" w:rsidR="008C76B7" w:rsidRDefault="008C76B7" w:rsidP="00D74D25"/>
        </w:tc>
      </w:tr>
      <w:tr w:rsidR="00940B66" w14:paraId="53A1A5F9" w14:textId="77777777" w:rsidTr="00B43FA8">
        <w:trPr>
          <w:trHeight w:val="3122"/>
        </w:trPr>
        <w:tc>
          <w:tcPr>
            <w:tcW w:w="2122" w:type="dxa"/>
          </w:tcPr>
          <w:p w14:paraId="624752BE" w14:textId="77777777" w:rsidR="00940B66" w:rsidRDefault="00940B66" w:rsidP="00D74D25">
            <w:pPr>
              <w:rPr>
                <w:rFonts w:cstheme="minorHAnsi"/>
                <w:bCs/>
              </w:rPr>
            </w:pPr>
            <w:r>
              <w:rPr>
                <w:rFonts w:cstheme="minorHAnsi"/>
                <w:bCs/>
                <w:iCs/>
              </w:rPr>
              <w:t>National Fraud Initiative</w:t>
            </w:r>
          </w:p>
        </w:tc>
        <w:tc>
          <w:tcPr>
            <w:tcW w:w="1417" w:type="dxa"/>
          </w:tcPr>
          <w:p w14:paraId="653E24F4" w14:textId="77777777" w:rsidR="00940B66" w:rsidRDefault="00940B66" w:rsidP="00D74D25">
            <w:pPr>
              <w:jc w:val="both"/>
              <w:rPr>
                <w:rFonts w:cstheme="minorHAnsi"/>
                <w:bCs/>
              </w:rPr>
            </w:pPr>
            <w:r>
              <w:rPr>
                <w:rFonts w:cstheme="minorHAnsi"/>
                <w:bCs/>
              </w:rPr>
              <w:t>Not applicable</w:t>
            </w:r>
          </w:p>
        </w:tc>
        <w:tc>
          <w:tcPr>
            <w:tcW w:w="5477" w:type="dxa"/>
          </w:tcPr>
          <w:p w14:paraId="1C1C8DFE" w14:textId="77777777" w:rsidR="00100489" w:rsidRDefault="00100489" w:rsidP="00100489">
            <w:pPr>
              <w:pStyle w:val="Heading2"/>
              <w:outlineLvl w:val="1"/>
              <w:rPr>
                <w:rFonts w:asciiTheme="majorHAnsi" w:hAnsiTheme="majorHAnsi" w:cstheme="majorHAnsi"/>
                <w:b w:val="0"/>
                <w:bCs w:val="0"/>
                <w:sz w:val="22"/>
              </w:rPr>
            </w:pPr>
            <w:r>
              <w:rPr>
                <w:rFonts w:asciiTheme="majorHAnsi" w:hAnsiTheme="majorHAnsi" w:cstheme="majorHAnsi"/>
                <w:b w:val="0"/>
                <w:bCs w:val="0"/>
                <w:sz w:val="22"/>
              </w:rPr>
              <w:t xml:space="preserve">Internal Audit are currently working with data holders to meet the Cabinet Office data requirements for the forthcoming main NFI 2022/23.  We need to ensure that the </w:t>
            </w:r>
            <w:r w:rsidRPr="00CE5D49">
              <w:rPr>
                <w:rFonts w:asciiTheme="majorHAnsi" w:hAnsiTheme="majorHAnsi" w:cstheme="majorHAnsi"/>
                <w:b w:val="0"/>
                <w:bCs w:val="0"/>
                <w:sz w:val="22"/>
              </w:rPr>
              <w:t xml:space="preserve">Council </w:t>
            </w:r>
            <w:r>
              <w:rPr>
                <w:rFonts w:asciiTheme="majorHAnsi" w:hAnsiTheme="majorHAnsi" w:cstheme="majorHAnsi"/>
                <w:b w:val="0"/>
                <w:bCs w:val="0"/>
                <w:sz w:val="22"/>
              </w:rPr>
              <w:t>can s</w:t>
            </w:r>
            <w:r w:rsidRPr="00CE5D49">
              <w:rPr>
                <w:rFonts w:asciiTheme="majorHAnsi" w:hAnsiTheme="majorHAnsi" w:cstheme="majorHAnsi"/>
                <w:b w:val="0"/>
                <w:bCs w:val="0"/>
                <w:sz w:val="22"/>
              </w:rPr>
              <w:t>upply a</w:t>
            </w:r>
            <w:r>
              <w:rPr>
                <w:rFonts w:asciiTheme="majorHAnsi" w:hAnsiTheme="majorHAnsi" w:cstheme="majorHAnsi"/>
                <w:b w:val="0"/>
                <w:bCs w:val="0"/>
                <w:sz w:val="22"/>
              </w:rPr>
              <w:t>ll mandatory</w:t>
            </w:r>
            <w:r w:rsidRPr="00CE5D49">
              <w:rPr>
                <w:rFonts w:asciiTheme="majorHAnsi" w:hAnsiTheme="majorHAnsi" w:cstheme="majorHAnsi"/>
                <w:b w:val="0"/>
                <w:bCs w:val="0"/>
                <w:sz w:val="22"/>
              </w:rPr>
              <w:t xml:space="preserve"> datasets</w:t>
            </w:r>
            <w:r>
              <w:rPr>
                <w:rFonts w:asciiTheme="majorHAnsi" w:hAnsiTheme="majorHAnsi" w:cstheme="majorHAnsi"/>
                <w:b w:val="0"/>
                <w:bCs w:val="0"/>
                <w:sz w:val="22"/>
              </w:rPr>
              <w:t xml:space="preserve"> by the deadline </w:t>
            </w:r>
            <w:r w:rsidRPr="00CE5D49">
              <w:rPr>
                <w:rFonts w:asciiTheme="majorHAnsi" w:hAnsiTheme="majorHAnsi" w:cstheme="majorHAnsi"/>
                <w:b w:val="0"/>
                <w:bCs w:val="0"/>
                <w:sz w:val="22"/>
              </w:rPr>
              <w:t xml:space="preserve">(including payroll, taxi licence, trade creditors, housing waiting list, </w:t>
            </w:r>
            <w:r>
              <w:rPr>
                <w:rFonts w:asciiTheme="majorHAnsi" w:hAnsiTheme="majorHAnsi" w:cstheme="majorHAnsi"/>
                <w:b w:val="0"/>
                <w:bCs w:val="0"/>
                <w:sz w:val="22"/>
              </w:rPr>
              <w:t>Council Tax Reduction Scheme</w:t>
            </w:r>
            <w:r w:rsidRPr="00CE5D49">
              <w:rPr>
                <w:rFonts w:asciiTheme="majorHAnsi" w:hAnsiTheme="majorHAnsi" w:cstheme="majorHAnsi"/>
                <w:b w:val="0"/>
                <w:bCs w:val="0"/>
                <w:sz w:val="22"/>
              </w:rPr>
              <w:t xml:space="preserve">).  </w:t>
            </w:r>
          </w:p>
          <w:p w14:paraId="0E800B97" w14:textId="77777777" w:rsidR="00100489" w:rsidRDefault="00100489" w:rsidP="00B43FA8">
            <w:pPr>
              <w:pStyle w:val="Heading2"/>
              <w:outlineLvl w:val="1"/>
              <w:rPr>
                <w:rFonts w:asciiTheme="majorHAnsi" w:hAnsiTheme="majorHAnsi" w:cstheme="majorHAnsi"/>
                <w:b w:val="0"/>
                <w:bCs w:val="0"/>
                <w:sz w:val="22"/>
              </w:rPr>
            </w:pPr>
            <w:r>
              <w:rPr>
                <w:rFonts w:asciiTheme="majorHAnsi" w:hAnsiTheme="majorHAnsi" w:cstheme="majorHAnsi"/>
                <w:b w:val="0"/>
                <w:bCs w:val="0"/>
                <w:sz w:val="22"/>
              </w:rPr>
              <w:t>Also, we are working with officers to ensure that any outstanding work from the previous exercises is concluded. This includes, Council Tax SPD.</w:t>
            </w:r>
          </w:p>
          <w:p w14:paraId="614949D0" w14:textId="77777777" w:rsidR="00B43FA8" w:rsidRDefault="00B43FA8" w:rsidP="00B43FA8">
            <w:pPr>
              <w:pStyle w:val="Heading2"/>
              <w:outlineLvl w:val="1"/>
              <w:rPr>
                <w:rFonts w:cstheme="minorHAnsi"/>
                <w:bCs w:val="0"/>
              </w:rPr>
            </w:pPr>
          </w:p>
        </w:tc>
      </w:tr>
      <w:tr w:rsidR="00940B66" w14:paraId="03B0C55A" w14:textId="77777777" w:rsidTr="00D74D25">
        <w:tc>
          <w:tcPr>
            <w:tcW w:w="2122" w:type="dxa"/>
          </w:tcPr>
          <w:p w14:paraId="7B69337F" w14:textId="77777777" w:rsidR="00940B66" w:rsidRDefault="00100489" w:rsidP="00D74D25">
            <w:pPr>
              <w:rPr>
                <w:rFonts w:cstheme="minorHAnsi"/>
                <w:bCs/>
                <w:iCs/>
              </w:rPr>
            </w:pPr>
            <w:r>
              <w:rPr>
                <w:rFonts w:asciiTheme="majorHAnsi" w:hAnsiTheme="majorHAnsi" w:cstheme="majorHAnsi"/>
              </w:rPr>
              <w:t>COVID support work / Business Grants Pre and Post Payment Assurance/ Test and Trace</w:t>
            </w:r>
          </w:p>
        </w:tc>
        <w:tc>
          <w:tcPr>
            <w:tcW w:w="1417" w:type="dxa"/>
          </w:tcPr>
          <w:p w14:paraId="0DE97A83" w14:textId="77777777" w:rsidR="00940B66" w:rsidRDefault="00940B66" w:rsidP="00D74D25">
            <w:pPr>
              <w:jc w:val="both"/>
              <w:rPr>
                <w:rFonts w:cstheme="minorHAnsi"/>
                <w:bCs/>
              </w:rPr>
            </w:pPr>
            <w:r>
              <w:rPr>
                <w:rFonts w:cstheme="minorHAnsi"/>
                <w:bCs/>
              </w:rPr>
              <w:t>Not applicable</w:t>
            </w:r>
          </w:p>
        </w:tc>
        <w:tc>
          <w:tcPr>
            <w:tcW w:w="5477" w:type="dxa"/>
          </w:tcPr>
          <w:p w14:paraId="510DB24E" w14:textId="77777777" w:rsidR="00B43FA8" w:rsidRDefault="00405ACE" w:rsidP="00405ACE">
            <w:pPr>
              <w:pStyle w:val="Heading2"/>
              <w:outlineLvl w:val="1"/>
              <w:rPr>
                <w:rFonts w:asciiTheme="majorHAnsi" w:hAnsiTheme="majorHAnsi" w:cstheme="majorHAnsi"/>
                <w:b w:val="0"/>
                <w:bCs w:val="0"/>
                <w:sz w:val="22"/>
              </w:rPr>
            </w:pPr>
            <w:r>
              <w:rPr>
                <w:rFonts w:asciiTheme="majorHAnsi" w:hAnsiTheme="majorHAnsi" w:cstheme="majorHAnsi"/>
                <w:b w:val="0"/>
                <w:bCs w:val="0"/>
                <w:sz w:val="22"/>
              </w:rPr>
              <w:t xml:space="preserve">Internal Audit participated in the BEIS post payment assurance verification process; providing the required evidence to support the payments made are compliant with the grant eligibility criteria. </w:t>
            </w:r>
          </w:p>
          <w:p w14:paraId="157E3574" w14:textId="77777777" w:rsidR="00405ACE" w:rsidRDefault="00405ACE" w:rsidP="00405ACE">
            <w:pPr>
              <w:pStyle w:val="Heading2"/>
              <w:outlineLvl w:val="1"/>
              <w:rPr>
                <w:rFonts w:asciiTheme="majorHAnsi" w:hAnsiTheme="majorHAnsi" w:cstheme="majorHAnsi"/>
                <w:b w:val="0"/>
                <w:bCs w:val="0"/>
                <w:sz w:val="22"/>
              </w:rPr>
            </w:pPr>
            <w:r>
              <w:rPr>
                <w:rFonts w:asciiTheme="majorHAnsi" w:hAnsiTheme="majorHAnsi" w:cstheme="majorHAnsi"/>
                <w:b w:val="0"/>
                <w:bCs w:val="0"/>
                <w:sz w:val="22"/>
              </w:rPr>
              <w:t>In addition, assurance was provided in relation the Containing Outbreak Management Fund and Test and Trace Support Payment grant determination sign-off.</w:t>
            </w:r>
          </w:p>
          <w:p w14:paraId="25D551D3" w14:textId="77777777" w:rsidR="00940B66" w:rsidRDefault="00940B66" w:rsidP="00100489"/>
        </w:tc>
      </w:tr>
      <w:tr w:rsidR="00F04649" w14:paraId="65B9685B" w14:textId="77777777" w:rsidTr="00D74D25">
        <w:tc>
          <w:tcPr>
            <w:tcW w:w="2122" w:type="dxa"/>
          </w:tcPr>
          <w:p w14:paraId="2F8FBBED" w14:textId="77777777" w:rsidR="00F04649" w:rsidRDefault="00F04649" w:rsidP="00D74D25">
            <w:pPr>
              <w:rPr>
                <w:rFonts w:asciiTheme="majorHAnsi" w:hAnsiTheme="majorHAnsi" w:cstheme="majorHAnsi"/>
              </w:rPr>
            </w:pPr>
            <w:r>
              <w:rPr>
                <w:rFonts w:asciiTheme="majorHAnsi" w:hAnsiTheme="majorHAnsi" w:cstheme="majorHAnsi"/>
              </w:rPr>
              <w:t>Workshop Record Management</w:t>
            </w:r>
          </w:p>
          <w:p w14:paraId="38294FB6" w14:textId="77777777" w:rsidR="00F04649" w:rsidRDefault="00F04649" w:rsidP="00D74D25">
            <w:pPr>
              <w:rPr>
                <w:rFonts w:asciiTheme="majorHAnsi" w:hAnsiTheme="majorHAnsi" w:cstheme="majorHAnsi"/>
              </w:rPr>
            </w:pPr>
          </w:p>
        </w:tc>
        <w:tc>
          <w:tcPr>
            <w:tcW w:w="1417" w:type="dxa"/>
          </w:tcPr>
          <w:p w14:paraId="23E3C014" w14:textId="77777777" w:rsidR="00F04649" w:rsidRDefault="00F04649" w:rsidP="00D74D25">
            <w:pPr>
              <w:jc w:val="both"/>
              <w:rPr>
                <w:rFonts w:cstheme="minorHAnsi"/>
                <w:bCs/>
              </w:rPr>
            </w:pPr>
            <w:r>
              <w:rPr>
                <w:rFonts w:cstheme="minorHAnsi"/>
                <w:bCs/>
              </w:rPr>
              <w:t>Adequate</w:t>
            </w:r>
          </w:p>
        </w:tc>
        <w:tc>
          <w:tcPr>
            <w:tcW w:w="5477" w:type="dxa"/>
          </w:tcPr>
          <w:p w14:paraId="734C7343" w14:textId="77777777" w:rsidR="00F04649" w:rsidRDefault="00F04649" w:rsidP="00F04649">
            <w:r>
              <w:t>There was clear evidence of oversight and management of the following key areas:</w:t>
            </w:r>
          </w:p>
          <w:p w14:paraId="56EED3CA" w14:textId="77777777" w:rsidR="00F04649" w:rsidRDefault="00F04649" w:rsidP="00F04649"/>
          <w:p w14:paraId="233FCF5D" w14:textId="77777777" w:rsidR="00F04649" w:rsidRDefault="00F04649" w:rsidP="00F04649">
            <w:pPr>
              <w:pStyle w:val="ListParagraph"/>
              <w:numPr>
                <w:ilvl w:val="0"/>
                <w:numId w:val="15"/>
              </w:numPr>
              <w:spacing w:after="0" w:line="240" w:lineRule="auto"/>
            </w:pPr>
            <w:r>
              <w:t>Maintenance records</w:t>
            </w:r>
          </w:p>
          <w:p w14:paraId="6202FA99" w14:textId="77777777" w:rsidR="00F04649" w:rsidRDefault="00F04649" w:rsidP="00F04649">
            <w:pPr>
              <w:pStyle w:val="ListParagraph"/>
              <w:numPr>
                <w:ilvl w:val="0"/>
                <w:numId w:val="15"/>
              </w:numPr>
              <w:spacing w:after="0" w:line="240" w:lineRule="auto"/>
            </w:pPr>
            <w:r>
              <w:t>Goods and service are procured in compliance with the manufacturers requirements to preserve warranties;</w:t>
            </w:r>
          </w:p>
          <w:p w14:paraId="2754BB4A" w14:textId="77777777" w:rsidR="00F04649" w:rsidRDefault="00F04649" w:rsidP="00F04649">
            <w:pPr>
              <w:pStyle w:val="ListParagraph"/>
              <w:numPr>
                <w:ilvl w:val="0"/>
                <w:numId w:val="15"/>
              </w:numPr>
              <w:spacing w:after="0" w:line="240" w:lineRule="auto"/>
            </w:pPr>
            <w:r>
              <w:t>Best value is being achieved where applicable</w:t>
            </w:r>
            <w:r w:rsidR="00B43FA8">
              <w:t>.</w:t>
            </w:r>
          </w:p>
          <w:p w14:paraId="78A1DB73" w14:textId="77777777" w:rsidR="00F04649" w:rsidRDefault="00F04649" w:rsidP="00F04649">
            <w:pPr>
              <w:pStyle w:val="ListParagraph"/>
              <w:spacing w:after="0" w:line="240" w:lineRule="auto"/>
            </w:pPr>
          </w:p>
          <w:p w14:paraId="746CB53F" w14:textId="77777777" w:rsidR="00F04649" w:rsidRDefault="00F04649" w:rsidP="00F04649">
            <w:pPr>
              <w:rPr>
                <w:rFonts w:cs="Arial"/>
                <w:iCs/>
              </w:rPr>
            </w:pPr>
            <w:r>
              <w:rPr>
                <w:rFonts w:cs="Arial"/>
                <w:iCs/>
              </w:rPr>
              <w:t>However, our work has identified that there is a lack of active management of the contract with FCC.  There are two areas whereby the control environment could be strengthened:</w:t>
            </w:r>
          </w:p>
          <w:p w14:paraId="09723670" w14:textId="77777777" w:rsidR="00F04649" w:rsidRDefault="00F04649" w:rsidP="00F04649">
            <w:pPr>
              <w:rPr>
                <w:rFonts w:cs="Arial"/>
                <w:iCs/>
              </w:rPr>
            </w:pPr>
          </w:p>
          <w:p w14:paraId="7D9F2699" w14:textId="77777777" w:rsidR="009C3173" w:rsidRDefault="00F04649" w:rsidP="00F04649">
            <w:pPr>
              <w:pStyle w:val="ListParagraph"/>
              <w:numPr>
                <w:ilvl w:val="0"/>
                <w:numId w:val="14"/>
              </w:numPr>
              <w:spacing w:after="0" w:line="240" w:lineRule="auto"/>
              <w:contextualSpacing w:val="0"/>
              <w:rPr>
                <w:rFonts w:cs="Arial"/>
                <w:iCs/>
              </w:rPr>
            </w:pPr>
            <w:r>
              <w:rPr>
                <w:rFonts w:cs="Arial"/>
                <w:iCs/>
              </w:rPr>
              <w:t>Ensuring that the Consumer Price Inde</w:t>
            </w:r>
            <w:r w:rsidR="009C3173">
              <w:rPr>
                <w:rFonts w:cs="Arial"/>
                <w:iCs/>
              </w:rPr>
              <w:t>x is applied on an annual basis;</w:t>
            </w:r>
          </w:p>
          <w:p w14:paraId="5D98B976" w14:textId="77777777" w:rsidR="009C3173" w:rsidRDefault="009C3173" w:rsidP="009C3173">
            <w:pPr>
              <w:pStyle w:val="ListParagraph"/>
              <w:numPr>
                <w:ilvl w:val="0"/>
                <w:numId w:val="14"/>
              </w:numPr>
              <w:spacing w:after="0" w:line="240" w:lineRule="auto"/>
              <w:contextualSpacing w:val="0"/>
            </w:pPr>
            <w:r>
              <w:lastRenderedPageBreak/>
              <w:t>Performance monitoring between the Council and FCC. Whilst monthly monitoring meetings were held on a regular basis prior to COVID, the arrangements have not been re-established since.</w:t>
            </w:r>
          </w:p>
          <w:p w14:paraId="470FC3B3" w14:textId="77777777" w:rsidR="009C3173" w:rsidRDefault="009C3173" w:rsidP="00F04649">
            <w:pPr>
              <w:jc w:val="both"/>
              <w:rPr>
                <w:rFonts w:cs="Arial"/>
              </w:rPr>
            </w:pPr>
          </w:p>
          <w:p w14:paraId="42D39014" w14:textId="77777777" w:rsidR="00F04649" w:rsidRDefault="009C3173" w:rsidP="009C3173">
            <w:pPr>
              <w:jc w:val="both"/>
              <w:rPr>
                <w:rFonts w:cs="Arial"/>
              </w:rPr>
            </w:pPr>
            <w:r>
              <w:rPr>
                <w:rFonts w:cs="Arial"/>
              </w:rPr>
              <w:t>A</w:t>
            </w:r>
            <w:r w:rsidR="00F04649">
              <w:rPr>
                <w:rFonts w:cs="Arial"/>
              </w:rPr>
              <w:t xml:space="preserve"> dedicated officer is now in post</w:t>
            </w:r>
            <w:r>
              <w:rPr>
                <w:rFonts w:cs="Arial"/>
              </w:rPr>
              <w:t xml:space="preserve"> and all actions arising from this review have been agreed for implementation.</w:t>
            </w:r>
          </w:p>
          <w:p w14:paraId="494B383D" w14:textId="77777777" w:rsidR="009C3173" w:rsidRDefault="009C3173" w:rsidP="009C3173">
            <w:pPr>
              <w:jc w:val="both"/>
              <w:rPr>
                <w:rFonts w:asciiTheme="majorHAnsi" w:hAnsiTheme="majorHAnsi" w:cstheme="majorHAnsi"/>
                <w:b/>
                <w:bCs/>
              </w:rPr>
            </w:pPr>
          </w:p>
        </w:tc>
      </w:tr>
      <w:tr w:rsidR="00940B66" w14:paraId="62F69B15" w14:textId="77777777" w:rsidTr="00D74D25">
        <w:tc>
          <w:tcPr>
            <w:tcW w:w="2122" w:type="dxa"/>
          </w:tcPr>
          <w:p w14:paraId="14E54FFD" w14:textId="77777777" w:rsidR="00940B66" w:rsidRDefault="009C3173" w:rsidP="00D74D25">
            <w:pPr>
              <w:jc w:val="both"/>
              <w:rPr>
                <w:rFonts w:cstheme="minorHAnsi"/>
                <w:bCs/>
              </w:rPr>
            </w:pPr>
            <w:r>
              <w:rPr>
                <w:rFonts w:cstheme="minorHAnsi"/>
                <w:bCs/>
              </w:rPr>
              <w:lastRenderedPageBreak/>
              <w:t>Utilities Management</w:t>
            </w:r>
          </w:p>
          <w:p w14:paraId="3C3A6A16" w14:textId="77777777" w:rsidR="009C3173" w:rsidRDefault="009C3173" w:rsidP="00D74D25">
            <w:pPr>
              <w:jc w:val="both"/>
              <w:rPr>
                <w:rFonts w:cstheme="minorHAnsi"/>
                <w:bCs/>
              </w:rPr>
            </w:pPr>
          </w:p>
        </w:tc>
        <w:tc>
          <w:tcPr>
            <w:tcW w:w="1417" w:type="dxa"/>
          </w:tcPr>
          <w:p w14:paraId="2804AB48" w14:textId="77777777" w:rsidR="00940B66" w:rsidRDefault="009C3173" w:rsidP="00D74D25">
            <w:pPr>
              <w:jc w:val="both"/>
              <w:rPr>
                <w:rFonts w:cstheme="minorHAnsi"/>
                <w:bCs/>
              </w:rPr>
            </w:pPr>
            <w:r>
              <w:rPr>
                <w:rFonts w:cstheme="minorHAnsi"/>
                <w:bCs/>
              </w:rPr>
              <w:t>Limited</w:t>
            </w:r>
          </w:p>
        </w:tc>
        <w:tc>
          <w:tcPr>
            <w:tcW w:w="5477" w:type="dxa"/>
          </w:tcPr>
          <w:p w14:paraId="562BA21A" w14:textId="77777777" w:rsidR="00940B66" w:rsidRPr="00665D90" w:rsidRDefault="009C3173" w:rsidP="00D74D25">
            <w:pPr>
              <w:jc w:val="both"/>
              <w:rPr>
                <w:rFonts w:cstheme="minorHAnsi"/>
                <w:bCs/>
              </w:rPr>
            </w:pPr>
            <w:r w:rsidRPr="00665D90">
              <w:rPr>
                <w:rFonts w:cstheme="minorHAnsi"/>
                <w:bCs/>
              </w:rPr>
              <w:t xml:space="preserve">A full copy of this report is included at Appendix </w:t>
            </w:r>
            <w:r w:rsidR="00B43FA8" w:rsidRPr="00665D90">
              <w:rPr>
                <w:rFonts w:cstheme="minorHAnsi"/>
                <w:bCs/>
              </w:rPr>
              <w:t>B</w:t>
            </w:r>
          </w:p>
        </w:tc>
      </w:tr>
      <w:tr w:rsidR="00940B66" w14:paraId="166DBF6B" w14:textId="77777777" w:rsidTr="00D74D25">
        <w:tc>
          <w:tcPr>
            <w:tcW w:w="2122" w:type="dxa"/>
          </w:tcPr>
          <w:p w14:paraId="29A85417" w14:textId="77777777" w:rsidR="00940B66" w:rsidRDefault="009C3173" w:rsidP="00D74D25">
            <w:pPr>
              <w:rPr>
                <w:rFonts w:cstheme="minorHAnsi"/>
                <w:bCs/>
              </w:rPr>
            </w:pPr>
            <w:r>
              <w:rPr>
                <w:rFonts w:cstheme="minorHAnsi"/>
                <w:bCs/>
              </w:rPr>
              <w:t>Safeguarding</w:t>
            </w:r>
          </w:p>
        </w:tc>
        <w:tc>
          <w:tcPr>
            <w:tcW w:w="1417" w:type="dxa"/>
          </w:tcPr>
          <w:p w14:paraId="39AEB991" w14:textId="77777777" w:rsidR="00940B66" w:rsidRDefault="009C3173" w:rsidP="00D74D25">
            <w:pPr>
              <w:jc w:val="both"/>
              <w:rPr>
                <w:rFonts w:cstheme="minorHAnsi"/>
                <w:bCs/>
              </w:rPr>
            </w:pPr>
            <w:r>
              <w:rPr>
                <w:rFonts w:cstheme="minorHAnsi"/>
                <w:bCs/>
              </w:rPr>
              <w:t>Substantial</w:t>
            </w:r>
          </w:p>
        </w:tc>
        <w:tc>
          <w:tcPr>
            <w:tcW w:w="5477" w:type="dxa"/>
          </w:tcPr>
          <w:p w14:paraId="7F11C6E4" w14:textId="77777777" w:rsidR="00940B66" w:rsidRPr="00915F94" w:rsidRDefault="00915F94" w:rsidP="00915F94">
            <w:pPr>
              <w:rPr>
                <w:rFonts w:eastAsia="Calibri" w:cstheme="minorHAnsi"/>
              </w:rPr>
            </w:pPr>
            <w:r w:rsidRPr="00915F94">
              <w:rPr>
                <w:rFonts w:eastAsia="Calibri" w:cstheme="minorHAnsi"/>
              </w:rPr>
              <w:t xml:space="preserve">Our work has established that the Council has a good level of arrangements and that established controls are operating effectively. </w:t>
            </w:r>
          </w:p>
          <w:p w14:paraId="68080326" w14:textId="77777777" w:rsidR="00915F94" w:rsidRPr="00915F94" w:rsidRDefault="00915F94" w:rsidP="00915F94">
            <w:pPr>
              <w:rPr>
                <w:rFonts w:cstheme="minorHAnsi"/>
                <w:bCs/>
              </w:rPr>
            </w:pPr>
          </w:p>
        </w:tc>
      </w:tr>
      <w:tr w:rsidR="00940B66" w14:paraId="0B8735AD" w14:textId="77777777" w:rsidTr="00D74D25">
        <w:tc>
          <w:tcPr>
            <w:tcW w:w="2122" w:type="dxa"/>
          </w:tcPr>
          <w:p w14:paraId="0B5533F5" w14:textId="77777777" w:rsidR="00940B66" w:rsidRDefault="00915F94" w:rsidP="00B43FA8">
            <w:pPr>
              <w:rPr>
                <w:rFonts w:cstheme="minorHAnsi"/>
                <w:bCs/>
              </w:rPr>
            </w:pPr>
            <w:bookmarkStart w:id="0" w:name="_Hlk92881562"/>
            <w:r w:rsidRPr="00F327AC">
              <w:rPr>
                <w:rFonts w:asciiTheme="majorHAnsi" w:hAnsiTheme="majorHAnsi" w:cstheme="majorHAnsi"/>
              </w:rPr>
              <w:t>Community Hub Boost Fun</w:t>
            </w:r>
            <w:r>
              <w:rPr>
                <w:rFonts w:asciiTheme="majorHAnsi" w:hAnsiTheme="majorHAnsi" w:cstheme="majorHAnsi"/>
              </w:rPr>
              <w:t>d</w:t>
            </w:r>
          </w:p>
        </w:tc>
        <w:tc>
          <w:tcPr>
            <w:tcW w:w="1417" w:type="dxa"/>
          </w:tcPr>
          <w:p w14:paraId="5EB6E770" w14:textId="77777777" w:rsidR="00940B66" w:rsidRDefault="00915F94" w:rsidP="00D74D25">
            <w:pPr>
              <w:jc w:val="both"/>
              <w:rPr>
                <w:rFonts w:cstheme="minorHAnsi"/>
                <w:bCs/>
              </w:rPr>
            </w:pPr>
            <w:r>
              <w:rPr>
                <w:rFonts w:cstheme="minorHAnsi"/>
                <w:bCs/>
              </w:rPr>
              <w:t>Not applicable</w:t>
            </w:r>
          </w:p>
        </w:tc>
        <w:tc>
          <w:tcPr>
            <w:tcW w:w="5477" w:type="dxa"/>
          </w:tcPr>
          <w:p w14:paraId="29D99EB0" w14:textId="77777777" w:rsidR="00915F94" w:rsidRDefault="00915F94" w:rsidP="00915F94">
            <w:pPr>
              <w:pStyle w:val="Heading2"/>
              <w:outlineLvl w:val="1"/>
              <w:rPr>
                <w:rFonts w:asciiTheme="majorHAnsi" w:hAnsiTheme="majorHAnsi" w:cstheme="majorHAnsi"/>
                <w:b w:val="0"/>
                <w:bCs w:val="0"/>
                <w:sz w:val="22"/>
              </w:rPr>
            </w:pPr>
            <w:r>
              <w:rPr>
                <w:rFonts w:asciiTheme="majorHAnsi" w:hAnsiTheme="majorHAnsi" w:cstheme="majorHAnsi"/>
                <w:b w:val="0"/>
                <w:bCs w:val="0"/>
                <w:sz w:val="22"/>
              </w:rPr>
              <w:t xml:space="preserve">Internal Audit provided advice/guidance relating to setting up a new process for administering the successful Community Hub Boost Fund applications.  </w:t>
            </w:r>
          </w:p>
          <w:p w14:paraId="1CA9881A" w14:textId="77777777" w:rsidR="00940B66" w:rsidRDefault="00915F94" w:rsidP="00915F94">
            <w:pPr>
              <w:rPr>
                <w:rFonts w:asciiTheme="majorHAnsi" w:hAnsiTheme="majorHAnsi" w:cstheme="majorHAnsi"/>
              </w:rPr>
            </w:pPr>
            <w:r>
              <w:rPr>
                <w:rFonts w:asciiTheme="majorHAnsi" w:hAnsiTheme="majorHAnsi" w:cstheme="majorHAnsi"/>
              </w:rPr>
              <w:t xml:space="preserve">Additionally, the Risk Team is participating in the </w:t>
            </w:r>
            <w:r w:rsidRPr="00F327AC">
              <w:rPr>
                <w:rFonts w:asciiTheme="majorHAnsi" w:hAnsiTheme="majorHAnsi" w:cstheme="majorHAnsi"/>
              </w:rPr>
              <w:t xml:space="preserve">working group to go through </w:t>
            </w:r>
            <w:r>
              <w:rPr>
                <w:rFonts w:asciiTheme="majorHAnsi" w:hAnsiTheme="majorHAnsi" w:cstheme="majorHAnsi"/>
              </w:rPr>
              <w:t>the successful applications</w:t>
            </w:r>
            <w:r w:rsidRPr="00F327AC">
              <w:rPr>
                <w:rFonts w:asciiTheme="majorHAnsi" w:hAnsiTheme="majorHAnsi" w:cstheme="majorHAnsi"/>
              </w:rPr>
              <w:t xml:space="preserve"> </w:t>
            </w:r>
            <w:r>
              <w:rPr>
                <w:rFonts w:asciiTheme="majorHAnsi" w:hAnsiTheme="majorHAnsi" w:cstheme="majorHAnsi"/>
              </w:rPr>
              <w:t>to</w:t>
            </w:r>
            <w:r w:rsidRPr="00F327AC">
              <w:rPr>
                <w:rFonts w:asciiTheme="majorHAnsi" w:hAnsiTheme="majorHAnsi" w:cstheme="majorHAnsi"/>
              </w:rPr>
              <w:t xml:space="preserve"> </w:t>
            </w:r>
            <w:r>
              <w:rPr>
                <w:rFonts w:asciiTheme="majorHAnsi" w:hAnsiTheme="majorHAnsi" w:cstheme="majorHAnsi"/>
              </w:rPr>
              <w:t>consider</w:t>
            </w:r>
            <w:r w:rsidRPr="00F327AC">
              <w:rPr>
                <w:rFonts w:asciiTheme="majorHAnsi" w:hAnsiTheme="majorHAnsi" w:cstheme="majorHAnsi"/>
              </w:rPr>
              <w:t xml:space="preserve"> risks</w:t>
            </w:r>
            <w:r>
              <w:rPr>
                <w:rFonts w:asciiTheme="majorHAnsi" w:hAnsiTheme="majorHAnsi" w:cstheme="majorHAnsi"/>
              </w:rPr>
              <w:t xml:space="preserve"> and build in appropriate controls to protect the scheme funds.</w:t>
            </w:r>
          </w:p>
          <w:p w14:paraId="2ED70FD5" w14:textId="77777777" w:rsidR="00915F94" w:rsidRDefault="00915F94" w:rsidP="00915F94">
            <w:pPr>
              <w:rPr>
                <w:rFonts w:cstheme="minorHAnsi"/>
                <w:bCs/>
                <w:iCs/>
              </w:rPr>
            </w:pPr>
          </w:p>
        </w:tc>
      </w:tr>
      <w:bookmarkEnd w:id="0"/>
    </w:tbl>
    <w:p w14:paraId="6BA36735" w14:textId="77777777" w:rsidR="00940B66" w:rsidRDefault="00940B66" w:rsidP="00940B66">
      <w:pPr>
        <w:spacing w:after="0" w:line="240" w:lineRule="auto"/>
        <w:jc w:val="both"/>
      </w:pPr>
    </w:p>
    <w:p w14:paraId="76BB56D5" w14:textId="77777777" w:rsidR="00940B66" w:rsidRPr="00B43FA8" w:rsidRDefault="00B43FA8" w:rsidP="00B43FA8">
      <w:pPr>
        <w:pStyle w:val="ListParagraph"/>
        <w:spacing w:after="0" w:line="240" w:lineRule="auto"/>
        <w:ind w:left="0"/>
        <w:jc w:val="both"/>
        <w:rPr>
          <w:b/>
          <w:bCs/>
        </w:rPr>
      </w:pPr>
      <w:r w:rsidRPr="00B43FA8">
        <w:rPr>
          <w:b/>
          <w:bCs/>
        </w:rPr>
        <w:t>Assurance Ratings Key</w:t>
      </w:r>
    </w:p>
    <w:p w14:paraId="0BFF2FE1" w14:textId="77777777" w:rsidR="00940B66" w:rsidRDefault="00940B66" w:rsidP="00940B66">
      <w:pPr>
        <w:pStyle w:val="ListParagraph"/>
        <w:spacing w:after="0" w:line="240" w:lineRule="auto"/>
        <w:jc w:val="both"/>
        <w:rPr>
          <w:sz w:val="23"/>
          <w:szCs w:val="23"/>
        </w:rPr>
      </w:pPr>
    </w:p>
    <w:tbl>
      <w:tblPr>
        <w:tblStyle w:val="TableGrid"/>
        <w:tblW w:w="0" w:type="auto"/>
        <w:tblInd w:w="-5" w:type="dxa"/>
        <w:tblLook w:val="04A0" w:firstRow="1" w:lastRow="0" w:firstColumn="1" w:lastColumn="0" w:noHBand="0" w:noVBand="1"/>
      </w:tblPr>
      <w:tblGrid>
        <w:gridCol w:w="1418"/>
        <w:gridCol w:w="7513"/>
      </w:tblGrid>
      <w:tr w:rsidR="00B43FA8" w:rsidRPr="002B0FC5" w14:paraId="2FC52E6F" w14:textId="77777777" w:rsidTr="00C31D40">
        <w:tc>
          <w:tcPr>
            <w:tcW w:w="1418" w:type="dxa"/>
            <w:shd w:val="clear" w:color="auto" w:fill="8DB3E2" w:themeFill="text2" w:themeFillTint="66"/>
          </w:tcPr>
          <w:p w14:paraId="57DC8003" w14:textId="77777777" w:rsidR="00B43FA8" w:rsidRPr="00987877" w:rsidRDefault="00B43FA8" w:rsidP="00D74D25">
            <w:pPr>
              <w:jc w:val="both"/>
              <w:rPr>
                <w:rFonts w:cs="Arial"/>
                <w:bCs/>
                <w:iCs/>
              </w:rPr>
            </w:pPr>
            <w:r w:rsidRPr="00987877">
              <w:rPr>
                <w:rFonts w:cs="Arial"/>
                <w:bCs/>
                <w:iCs/>
              </w:rPr>
              <w:t>Assurance Rating</w:t>
            </w:r>
          </w:p>
        </w:tc>
        <w:tc>
          <w:tcPr>
            <w:tcW w:w="7513" w:type="dxa"/>
            <w:shd w:val="clear" w:color="auto" w:fill="8DB3E2" w:themeFill="text2" w:themeFillTint="66"/>
          </w:tcPr>
          <w:p w14:paraId="4127D28C" w14:textId="77777777" w:rsidR="00B43FA8" w:rsidRPr="00987877" w:rsidRDefault="00B43FA8" w:rsidP="00D74D25">
            <w:pPr>
              <w:contextualSpacing/>
              <w:rPr>
                <w:rFonts w:cs="Arial"/>
                <w:bCs/>
                <w:iCs/>
              </w:rPr>
            </w:pPr>
            <w:r w:rsidRPr="00987877">
              <w:rPr>
                <w:rFonts w:cs="Arial"/>
                <w:bCs/>
                <w:iCs/>
              </w:rPr>
              <w:t>Definition</w:t>
            </w:r>
          </w:p>
        </w:tc>
      </w:tr>
      <w:tr w:rsidR="00B43FA8" w:rsidRPr="002B0FC5" w14:paraId="2B2577AE" w14:textId="77777777" w:rsidTr="00C31D40">
        <w:tc>
          <w:tcPr>
            <w:tcW w:w="1418" w:type="dxa"/>
          </w:tcPr>
          <w:p w14:paraId="3A932F8B" w14:textId="77777777" w:rsidR="00B43FA8" w:rsidRPr="00987877" w:rsidRDefault="00B43FA8" w:rsidP="00D74D25">
            <w:pPr>
              <w:jc w:val="both"/>
              <w:rPr>
                <w:rFonts w:cs="Arial"/>
              </w:rPr>
            </w:pPr>
            <w:r w:rsidRPr="00987877">
              <w:rPr>
                <w:rFonts w:cs="Arial"/>
                <w:b/>
                <w:iCs/>
              </w:rPr>
              <w:t>Full</w:t>
            </w:r>
          </w:p>
        </w:tc>
        <w:tc>
          <w:tcPr>
            <w:tcW w:w="7513" w:type="dxa"/>
          </w:tcPr>
          <w:p w14:paraId="3B93AB75" w14:textId="77777777" w:rsidR="00B43FA8" w:rsidRPr="00987877" w:rsidRDefault="00B43FA8" w:rsidP="00D74D25">
            <w:pPr>
              <w:spacing w:after="200" w:line="276" w:lineRule="auto"/>
              <w:contextualSpacing/>
              <w:rPr>
                <w:rFonts w:cs="Arial"/>
              </w:rPr>
            </w:pPr>
            <w:r w:rsidRPr="00987877">
              <w:rPr>
                <w:rFonts w:cs="Arial"/>
                <w:iCs/>
              </w:rPr>
              <w:t>the Authority can place complete reliance on the controls.  No control weaknesses exist.</w:t>
            </w:r>
          </w:p>
        </w:tc>
      </w:tr>
      <w:tr w:rsidR="00B43FA8" w:rsidRPr="002B0FC5" w14:paraId="0D09182A" w14:textId="77777777" w:rsidTr="00C31D40">
        <w:tc>
          <w:tcPr>
            <w:tcW w:w="1418" w:type="dxa"/>
          </w:tcPr>
          <w:p w14:paraId="576D0F53" w14:textId="77777777" w:rsidR="00B43FA8" w:rsidRPr="00987877" w:rsidRDefault="00B43FA8" w:rsidP="00D74D25">
            <w:pPr>
              <w:jc w:val="both"/>
              <w:rPr>
                <w:rFonts w:cs="Arial"/>
              </w:rPr>
            </w:pPr>
            <w:r w:rsidRPr="00987877">
              <w:rPr>
                <w:rFonts w:cs="Arial"/>
                <w:b/>
                <w:lang w:val="en-US"/>
              </w:rPr>
              <w:t>Substantial</w:t>
            </w:r>
          </w:p>
        </w:tc>
        <w:tc>
          <w:tcPr>
            <w:tcW w:w="7513" w:type="dxa"/>
          </w:tcPr>
          <w:p w14:paraId="0DF1B713" w14:textId="77777777" w:rsidR="00B43FA8" w:rsidRPr="00987877" w:rsidRDefault="00B43FA8" w:rsidP="00D74D25">
            <w:pPr>
              <w:spacing w:after="200" w:line="276" w:lineRule="auto"/>
              <w:contextualSpacing/>
              <w:rPr>
                <w:rFonts w:cs="Arial"/>
              </w:rPr>
            </w:pPr>
            <w:r w:rsidRPr="00987877">
              <w:rPr>
                <w:rFonts w:cs="Arial"/>
                <w:iCs/>
              </w:rPr>
              <w:t>the Authority can place sufficient reliance on the controls. Only minor control weaknesses exist.</w:t>
            </w:r>
          </w:p>
        </w:tc>
      </w:tr>
      <w:tr w:rsidR="00B43FA8" w:rsidRPr="002B0FC5" w14:paraId="28D755EB" w14:textId="77777777" w:rsidTr="00C31D40">
        <w:tc>
          <w:tcPr>
            <w:tcW w:w="1418" w:type="dxa"/>
          </w:tcPr>
          <w:p w14:paraId="30F0C8F1" w14:textId="77777777" w:rsidR="00B43FA8" w:rsidRPr="00987877" w:rsidRDefault="00B43FA8" w:rsidP="00D74D25">
            <w:pPr>
              <w:jc w:val="both"/>
              <w:rPr>
                <w:rFonts w:cs="Arial"/>
              </w:rPr>
            </w:pPr>
            <w:r w:rsidRPr="00987877">
              <w:rPr>
                <w:rFonts w:cs="Arial"/>
                <w:b/>
                <w:lang w:val="en-US"/>
              </w:rPr>
              <w:t>Adequate</w:t>
            </w:r>
          </w:p>
        </w:tc>
        <w:tc>
          <w:tcPr>
            <w:tcW w:w="7513" w:type="dxa"/>
          </w:tcPr>
          <w:p w14:paraId="20599C8B" w14:textId="77777777" w:rsidR="00B43FA8" w:rsidRPr="00987877" w:rsidRDefault="00B43FA8" w:rsidP="00D74D25">
            <w:pPr>
              <w:jc w:val="both"/>
              <w:rPr>
                <w:rFonts w:cs="Arial"/>
              </w:rPr>
            </w:pPr>
            <w:r w:rsidRPr="00987877">
              <w:rPr>
                <w:rFonts w:cs="Arial"/>
                <w:iCs/>
              </w:rPr>
              <w:t>the Authority can place only partial reliance on the controls.  Some control issues need to be resolved</w:t>
            </w:r>
          </w:p>
        </w:tc>
      </w:tr>
      <w:tr w:rsidR="00B43FA8" w:rsidRPr="002B0FC5" w14:paraId="1B40B352" w14:textId="77777777" w:rsidTr="00C31D40">
        <w:tc>
          <w:tcPr>
            <w:tcW w:w="1418" w:type="dxa"/>
          </w:tcPr>
          <w:p w14:paraId="6807CE8B" w14:textId="77777777" w:rsidR="00B43FA8" w:rsidRPr="00987877" w:rsidRDefault="00B43FA8" w:rsidP="00D74D25">
            <w:pPr>
              <w:jc w:val="both"/>
              <w:rPr>
                <w:rFonts w:cs="Arial"/>
              </w:rPr>
            </w:pPr>
            <w:r w:rsidRPr="00987877">
              <w:rPr>
                <w:rFonts w:cs="Arial"/>
                <w:b/>
                <w:lang w:val="en-US"/>
              </w:rPr>
              <w:t>Limited</w:t>
            </w:r>
          </w:p>
        </w:tc>
        <w:tc>
          <w:tcPr>
            <w:tcW w:w="7513" w:type="dxa"/>
          </w:tcPr>
          <w:p w14:paraId="0E8B90DA" w14:textId="77777777" w:rsidR="00B43FA8" w:rsidRPr="00987877" w:rsidRDefault="00B43FA8" w:rsidP="00D74D25">
            <w:pPr>
              <w:jc w:val="both"/>
              <w:rPr>
                <w:rFonts w:cs="Arial"/>
              </w:rPr>
            </w:pPr>
            <w:r w:rsidRPr="00987877">
              <w:rPr>
                <w:rFonts w:cs="Arial"/>
                <w:iCs/>
              </w:rPr>
              <w:t>the Authority cannot place sufficient reliance on the controls.  Substantive control weaknesses exist</w:t>
            </w:r>
          </w:p>
        </w:tc>
      </w:tr>
    </w:tbl>
    <w:p w14:paraId="1C2C0624" w14:textId="77777777" w:rsidR="00940B66" w:rsidRDefault="00940B66" w:rsidP="00940B66">
      <w:pPr>
        <w:pStyle w:val="ListParagraph"/>
        <w:spacing w:after="0" w:line="240" w:lineRule="auto"/>
        <w:jc w:val="both"/>
        <w:rPr>
          <w:sz w:val="23"/>
          <w:szCs w:val="23"/>
        </w:rPr>
      </w:pPr>
    </w:p>
    <w:p w14:paraId="5FF45324" w14:textId="77777777" w:rsidR="00940B66" w:rsidRDefault="00940B66" w:rsidP="00940B66">
      <w:pPr>
        <w:pStyle w:val="ListParagraph"/>
        <w:spacing w:after="0" w:line="240" w:lineRule="auto"/>
        <w:jc w:val="both"/>
      </w:pPr>
    </w:p>
    <w:p w14:paraId="3B267188" w14:textId="77777777" w:rsidR="00940B66" w:rsidRPr="00987877" w:rsidRDefault="00940B66" w:rsidP="00665D90">
      <w:pPr>
        <w:pStyle w:val="ListParagraph"/>
        <w:numPr>
          <w:ilvl w:val="0"/>
          <w:numId w:val="8"/>
        </w:numPr>
        <w:spacing w:after="0" w:line="240" w:lineRule="auto"/>
        <w:ind w:left="567" w:hanging="567"/>
        <w:jc w:val="both"/>
      </w:pPr>
      <w:r w:rsidRPr="00CF4A30">
        <w:t>For all the reviews completed to date, management have accepted all the findings and the agreed actions in these reports will be followed up and reported on at future meetings of this committee</w:t>
      </w:r>
      <w:r w:rsidRPr="00C026FB">
        <w:rPr>
          <w:sz w:val="23"/>
          <w:szCs w:val="23"/>
        </w:rPr>
        <w:t>.</w:t>
      </w:r>
    </w:p>
    <w:p w14:paraId="4CDE45FF" w14:textId="77777777" w:rsidR="00940B66" w:rsidRDefault="00940B66" w:rsidP="00940B66">
      <w:pPr>
        <w:pStyle w:val="Default"/>
        <w:ind w:left="720"/>
        <w:rPr>
          <w:rFonts w:asciiTheme="minorHAnsi" w:hAnsiTheme="minorHAnsi" w:cstheme="minorHAnsi"/>
          <w:sz w:val="22"/>
          <w:szCs w:val="22"/>
        </w:rPr>
      </w:pPr>
    </w:p>
    <w:p w14:paraId="06302E71" w14:textId="77777777" w:rsidR="00940B66" w:rsidRPr="005341A3" w:rsidRDefault="00940B66" w:rsidP="00940B66">
      <w:pPr>
        <w:pStyle w:val="Heading2"/>
        <w:rPr>
          <w:rFonts w:asciiTheme="majorHAnsi" w:hAnsiTheme="majorHAnsi" w:cstheme="majorHAnsi"/>
          <w:sz w:val="22"/>
          <w:szCs w:val="22"/>
        </w:rPr>
      </w:pPr>
      <w:r w:rsidRPr="005341A3">
        <w:rPr>
          <w:rFonts w:asciiTheme="majorHAnsi" w:hAnsiTheme="majorHAnsi" w:cstheme="majorHAnsi"/>
          <w:sz w:val="22"/>
          <w:szCs w:val="22"/>
        </w:rPr>
        <w:t>Internal Audit Performance</w:t>
      </w:r>
    </w:p>
    <w:p w14:paraId="0172609F" w14:textId="77777777" w:rsidR="009150F4" w:rsidRPr="009150F4" w:rsidRDefault="00940B66" w:rsidP="00147EC5">
      <w:pPr>
        <w:pStyle w:val="ListParagraph"/>
        <w:numPr>
          <w:ilvl w:val="0"/>
          <w:numId w:val="8"/>
        </w:numPr>
        <w:tabs>
          <w:tab w:val="left" w:pos="1843"/>
        </w:tabs>
        <w:spacing w:line="240" w:lineRule="auto"/>
        <w:ind w:left="426" w:hanging="426"/>
        <w:rPr>
          <w:rFonts w:cstheme="minorHAnsi"/>
        </w:rPr>
      </w:pPr>
      <w:r w:rsidRPr="00E2119C">
        <w:rPr>
          <w:b/>
        </w:rPr>
        <w:t xml:space="preserve">Appendix </w:t>
      </w:r>
      <w:r w:rsidR="00C31D40">
        <w:rPr>
          <w:b/>
        </w:rPr>
        <w:t>C</w:t>
      </w:r>
      <w:r w:rsidRPr="00E2119C">
        <w:t xml:space="preserve"> </w:t>
      </w:r>
      <w:r w:rsidRPr="00011584">
        <w:rPr>
          <w:rFonts w:cs="Arial"/>
        </w:rPr>
        <w:t xml:space="preserve">provides information on Internal Audit performance as at </w:t>
      </w:r>
      <w:r>
        <w:rPr>
          <w:rFonts w:cs="Arial"/>
        </w:rPr>
        <w:t>3</w:t>
      </w:r>
      <w:r w:rsidR="009150F4">
        <w:rPr>
          <w:rFonts w:cs="Arial"/>
        </w:rPr>
        <w:t>0</w:t>
      </w:r>
      <w:r w:rsidR="009150F4" w:rsidRPr="009150F4">
        <w:rPr>
          <w:rFonts w:cs="Arial"/>
          <w:vertAlign w:val="superscript"/>
        </w:rPr>
        <w:t>th</w:t>
      </w:r>
      <w:r w:rsidR="009150F4">
        <w:rPr>
          <w:rFonts w:cs="Arial"/>
        </w:rPr>
        <w:t xml:space="preserve"> June 2022.</w:t>
      </w:r>
    </w:p>
    <w:p w14:paraId="1BF176C0" w14:textId="77777777" w:rsidR="00940B66" w:rsidRDefault="00940B66" w:rsidP="009150F4">
      <w:pPr>
        <w:pStyle w:val="ListParagraph"/>
        <w:tabs>
          <w:tab w:val="left" w:pos="1843"/>
        </w:tabs>
        <w:spacing w:line="240" w:lineRule="auto"/>
        <w:ind w:left="426"/>
        <w:rPr>
          <w:rFonts w:cstheme="minorHAnsi"/>
        </w:rPr>
      </w:pPr>
      <w:r>
        <w:rPr>
          <w:rFonts w:cs="Arial"/>
        </w:rPr>
        <w:t>Th</w:t>
      </w:r>
      <w:r w:rsidR="00C31D40">
        <w:rPr>
          <w:rFonts w:cs="Arial"/>
        </w:rPr>
        <w:t xml:space="preserve">e majority of the indicators are on target as at the end of June with only the </w:t>
      </w:r>
      <w:r w:rsidR="00C31D40">
        <w:rPr>
          <w:rFonts w:cstheme="minorHAnsi"/>
        </w:rPr>
        <w:t>p</w:t>
      </w:r>
      <w:r w:rsidR="00C31D40" w:rsidRPr="003401B8">
        <w:rPr>
          <w:rFonts w:cstheme="minorHAnsi"/>
        </w:rPr>
        <w:t>ercentage of agreed actions implemented by management</w:t>
      </w:r>
      <w:r w:rsidR="00C31D40">
        <w:rPr>
          <w:rFonts w:cstheme="minorHAnsi"/>
        </w:rPr>
        <w:t xml:space="preserve"> for SRBC being lower than the agreed target.  </w:t>
      </w:r>
      <w:r w:rsidR="00F64BD8">
        <w:rPr>
          <w:rFonts w:cstheme="minorHAnsi"/>
        </w:rPr>
        <w:t>Internal</w:t>
      </w:r>
      <w:r w:rsidR="00C31D40">
        <w:rPr>
          <w:rFonts w:cstheme="minorHAnsi"/>
        </w:rPr>
        <w:t xml:space="preserve"> Audit have reviewed the outstanding actions and have concluded that many of these are currently </w:t>
      </w:r>
      <w:r w:rsidR="00F64BD8">
        <w:rPr>
          <w:rFonts w:cstheme="minorHAnsi"/>
        </w:rPr>
        <w:t xml:space="preserve">in progress but are not at the stage of being fully implemented. </w:t>
      </w:r>
    </w:p>
    <w:p w14:paraId="19656611" w14:textId="77777777" w:rsidR="00940B66" w:rsidRDefault="00940B66" w:rsidP="00940B66">
      <w:pPr>
        <w:pStyle w:val="ListParagraph"/>
        <w:tabs>
          <w:tab w:val="left" w:pos="1843"/>
        </w:tabs>
        <w:rPr>
          <w:rFonts w:cstheme="minorHAnsi"/>
        </w:rPr>
      </w:pPr>
    </w:p>
    <w:p w14:paraId="62094FA3" w14:textId="77777777" w:rsidR="00940B66" w:rsidRPr="0062157A" w:rsidRDefault="00940B66" w:rsidP="00940B66">
      <w:pPr>
        <w:pBdr>
          <w:top w:val="single" w:sz="2" w:space="1" w:color="FFFFFF"/>
          <w:left w:val="single" w:sz="2" w:space="0" w:color="FFFFFF"/>
          <w:bottom w:val="single" w:sz="2" w:space="2" w:color="FFFFFF"/>
          <w:right w:val="single" w:sz="2" w:space="4" w:color="FFFFFF"/>
        </w:pBdr>
        <w:autoSpaceDE w:val="0"/>
        <w:autoSpaceDN w:val="0"/>
        <w:adjustRightInd w:val="0"/>
        <w:spacing w:line="240" w:lineRule="auto"/>
        <w:ind w:right="142"/>
        <w:jc w:val="both"/>
        <w:rPr>
          <w:rFonts w:asciiTheme="majorHAnsi" w:hAnsiTheme="majorHAnsi" w:cstheme="majorHAnsi"/>
          <w:b/>
          <w:bCs/>
        </w:rPr>
      </w:pPr>
      <w:r w:rsidRPr="0062157A">
        <w:rPr>
          <w:rFonts w:asciiTheme="majorHAnsi" w:hAnsiTheme="majorHAnsi" w:cstheme="majorHAnsi"/>
          <w:b/>
          <w:bCs/>
        </w:rPr>
        <w:t>Internal Audit Developments</w:t>
      </w:r>
    </w:p>
    <w:p w14:paraId="1A40FDEA" w14:textId="0A6E9497" w:rsidR="00F64BD8" w:rsidRDefault="00F64BD8" w:rsidP="00665D90">
      <w:pPr>
        <w:pStyle w:val="ListParagraph"/>
        <w:numPr>
          <w:ilvl w:val="0"/>
          <w:numId w:val="8"/>
        </w:numPr>
        <w:spacing w:line="240" w:lineRule="auto"/>
        <w:ind w:left="567" w:hanging="567"/>
      </w:pPr>
      <w:r>
        <w:t>Internal Audit have recently successfully recruited to an Audit Trainee post.  Access to formal qualifications</w:t>
      </w:r>
      <w:r w:rsidRPr="008A6442">
        <w:t>,</w:t>
      </w:r>
      <w:r w:rsidR="008A6442" w:rsidRPr="008A6442">
        <w:t xml:space="preserve"> alongside structured mentoring/in-service training</w:t>
      </w:r>
      <w:r>
        <w:t xml:space="preserve"> will mean that there is an established plan to develop </w:t>
      </w:r>
      <w:r w:rsidR="00452BB5">
        <w:t>the role int</w:t>
      </w:r>
      <w:bookmarkStart w:id="1" w:name="_GoBack"/>
      <w:bookmarkEnd w:id="1"/>
      <w:r>
        <w:t xml:space="preserve">to a </w:t>
      </w:r>
      <w:r w:rsidR="00147EC5">
        <w:t>fully-fledged</w:t>
      </w:r>
      <w:r>
        <w:t xml:space="preserve"> Auditor who is able to work independently and subsequently add value to both the Service and the organisation.</w:t>
      </w:r>
    </w:p>
    <w:p w14:paraId="4A59C622" w14:textId="77777777" w:rsidR="00F64BD8" w:rsidRDefault="00F64BD8" w:rsidP="00F64BD8">
      <w:pPr>
        <w:pStyle w:val="ListParagraph"/>
        <w:spacing w:line="240" w:lineRule="auto"/>
        <w:ind w:left="357"/>
      </w:pPr>
    </w:p>
    <w:p w14:paraId="1DEBF870" w14:textId="77777777" w:rsidR="00F64BD8" w:rsidRDefault="00F64BD8" w:rsidP="00F64BD8">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00A69A89" w14:textId="77777777" w:rsidR="00F64BD8" w:rsidRPr="00E06F2E" w:rsidRDefault="00F64BD8" w:rsidP="00F64BD8">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128335F1" w14:textId="77777777" w:rsidR="00F64BD8" w:rsidRPr="004758E2" w:rsidRDefault="00F64BD8" w:rsidP="00F64BD8">
      <w:pPr>
        <w:tabs>
          <w:tab w:val="left" w:pos="567"/>
        </w:tabs>
        <w:spacing w:line="240" w:lineRule="auto"/>
        <w:ind w:right="-284"/>
        <w:rPr>
          <w:rFonts w:ascii="Arial" w:eastAsia="Times New Roman" w:hAnsi="Arial" w:cs="Arial"/>
          <w:lang w:eastAsia="en-GB"/>
        </w:rPr>
      </w:pPr>
    </w:p>
    <w:p w14:paraId="4EB90C8F" w14:textId="77777777" w:rsidR="00F64BD8" w:rsidRPr="00ED4FF1" w:rsidRDefault="00F64BD8" w:rsidP="00F64BD8">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2C239D29" w14:textId="77777777" w:rsidR="00F64BD8" w:rsidRDefault="00F64BD8" w:rsidP="00665D90">
      <w:pPr>
        <w:numPr>
          <w:ilvl w:val="0"/>
          <w:numId w:val="8"/>
        </w:numPr>
        <w:spacing w:after="0" w:line="240" w:lineRule="auto"/>
        <w:ind w:left="567" w:hanging="567"/>
        <w:jc w:val="both"/>
        <w:rPr>
          <w:rFonts w:cstheme="minorHAnsi"/>
          <w:bCs/>
          <w:iCs/>
        </w:rPr>
      </w:pPr>
      <w:r>
        <w:rPr>
          <w:rFonts w:cstheme="minorHAnsi"/>
          <w:bCs/>
          <w:iCs/>
        </w:rPr>
        <w:t>The material presented and discussed in this report has no direct implications on equality and diversity.</w:t>
      </w:r>
    </w:p>
    <w:p w14:paraId="6D50E989" w14:textId="77777777" w:rsidR="00F64BD8" w:rsidRDefault="00F64BD8" w:rsidP="00F64BD8">
      <w:pPr>
        <w:pStyle w:val="Heading2"/>
        <w:rPr>
          <w:rFonts w:asciiTheme="majorHAnsi" w:hAnsiTheme="majorHAnsi" w:cstheme="majorHAnsi"/>
          <w:sz w:val="22"/>
          <w:szCs w:val="22"/>
        </w:rPr>
      </w:pPr>
      <w:r>
        <w:rPr>
          <w:rFonts w:asciiTheme="majorHAnsi" w:hAnsiTheme="majorHAnsi" w:cstheme="majorHAnsi"/>
          <w:sz w:val="22"/>
          <w:szCs w:val="22"/>
        </w:rPr>
        <w:t>Risk</w:t>
      </w:r>
    </w:p>
    <w:p w14:paraId="541C1D16" w14:textId="77777777" w:rsidR="00F64BD8" w:rsidRPr="004758E2" w:rsidRDefault="00F64BD8" w:rsidP="00665D90">
      <w:pPr>
        <w:pStyle w:val="Heading2"/>
        <w:numPr>
          <w:ilvl w:val="0"/>
          <w:numId w:val="8"/>
        </w:numPr>
        <w:ind w:left="709" w:hanging="709"/>
        <w:rPr>
          <w:rFonts w:asciiTheme="majorHAnsi" w:hAnsiTheme="majorHAnsi" w:cstheme="majorHAnsi"/>
          <w:b w:val="0"/>
          <w:bCs w:val="0"/>
          <w:sz w:val="22"/>
          <w:szCs w:val="22"/>
        </w:rPr>
      </w:pPr>
      <w:r>
        <w:rPr>
          <w:rFonts w:asciiTheme="majorHAnsi" w:hAnsiTheme="majorHAnsi" w:cstheme="majorHAnsi"/>
          <w:b w:val="0"/>
          <w:bCs w:val="0"/>
          <w:sz w:val="22"/>
          <w:szCs w:val="22"/>
        </w:rPr>
        <w:t>Risks are outlined through the body of the report.</w:t>
      </w:r>
    </w:p>
    <w:p w14:paraId="5594B99F" w14:textId="77777777" w:rsidR="00F64BD8" w:rsidRPr="00ED4FF1" w:rsidRDefault="00F64BD8" w:rsidP="00F64BD8">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45A1E06E" w14:textId="7E4EC0FC" w:rsidR="00F64BD8" w:rsidRPr="00883AC9" w:rsidRDefault="00F0479B" w:rsidP="00665D90">
      <w:pPr>
        <w:numPr>
          <w:ilvl w:val="0"/>
          <w:numId w:val="8"/>
        </w:numPr>
        <w:spacing w:after="0" w:line="240" w:lineRule="auto"/>
        <w:ind w:left="709" w:hanging="709"/>
        <w:jc w:val="both"/>
        <w:rPr>
          <w:rFonts w:cstheme="minorHAnsi"/>
          <w:bCs/>
          <w:iCs/>
        </w:rPr>
      </w:pPr>
      <w:r>
        <w:rPr>
          <w:rFonts w:cstheme="minorHAnsi"/>
          <w:bCs/>
          <w:iCs/>
        </w:rPr>
        <w:t>No comment</w:t>
      </w:r>
    </w:p>
    <w:p w14:paraId="6E2BA35D" w14:textId="77777777" w:rsidR="00F64BD8" w:rsidRPr="00D4431F" w:rsidRDefault="00F64BD8" w:rsidP="00F64BD8">
      <w:pPr>
        <w:spacing w:after="0" w:line="240" w:lineRule="auto"/>
        <w:ind w:left="720"/>
        <w:jc w:val="both"/>
        <w:rPr>
          <w:rFonts w:cstheme="minorHAnsi"/>
          <w:bCs/>
        </w:rPr>
      </w:pPr>
    </w:p>
    <w:p w14:paraId="1B272AF6" w14:textId="77777777" w:rsidR="00F64BD8" w:rsidRPr="00ED4FF1" w:rsidRDefault="00F64BD8" w:rsidP="00F64BD8">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48A7E2BA" w14:textId="68AD28FD" w:rsidR="00F64BD8" w:rsidRPr="00883AC9" w:rsidRDefault="00F0479B" w:rsidP="00665D90">
      <w:pPr>
        <w:numPr>
          <w:ilvl w:val="0"/>
          <w:numId w:val="8"/>
        </w:numPr>
        <w:spacing w:after="0" w:line="240" w:lineRule="auto"/>
        <w:ind w:left="709" w:hanging="709"/>
        <w:jc w:val="both"/>
        <w:rPr>
          <w:rFonts w:cstheme="minorHAnsi"/>
          <w:bCs/>
          <w:iCs/>
        </w:rPr>
      </w:pPr>
      <w:r>
        <w:rPr>
          <w:rFonts w:cstheme="minorHAnsi"/>
          <w:bCs/>
          <w:iCs/>
        </w:rPr>
        <w:t>No comment</w:t>
      </w:r>
      <w:r w:rsidR="00F64BD8" w:rsidRPr="00883AC9">
        <w:rPr>
          <w:rFonts w:cstheme="minorHAnsi"/>
          <w:bCs/>
          <w:iCs/>
        </w:rPr>
        <w:t xml:space="preserve">. </w:t>
      </w:r>
    </w:p>
    <w:p w14:paraId="7F546542" w14:textId="77777777" w:rsidR="00940B66" w:rsidRDefault="00940B66" w:rsidP="00940B66">
      <w:pPr>
        <w:pStyle w:val="Default"/>
        <w:ind w:left="720"/>
        <w:rPr>
          <w:rFonts w:asciiTheme="minorHAnsi" w:hAnsiTheme="minorHAnsi" w:cstheme="minorHAnsi"/>
          <w:sz w:val="22"/>
          <w:szCs w:val="22"/>
        </w:rPr>
      </w:pPr>
    </w:p>
    <w:p w14:paraId="7A925D25" w14:textId="560A6DD7" w:rsidR="00940B66" w:rsidRDefault="00940B66" w:rsidP="00940B66">
      <w:pPr>
        <w:spacing w:line="240" w:lineRule="auto"/>
        <w:jc w:val="both"/>
        <w:rPr>
          <w:rFonts w:asciiTheme="majorHAnsi" w:hAnsiTheme="majorHAnsi" w:cstheme="majorHAnsi"/>
          <w:b/>
        </w:rPr>
      </w:pPr>
      <w:r w:rsidRPr="009A0C68">
        <w:rPr>
          <w:rFonts w:asciiTheme="majorHAnsi" w:hAnsiTheme="majorHAnsi" w:cstheme="majorHAnsi"/>
          <w:b/>
        </w:rPr>
        <w:t>There are no background papers to this report</w:t>
      </w:r>
    </w:p>
    <w:p w14:paraId="5C0C50AC" w14:textId="7413B966" w:rsidR="00940B66" w:rsidRPr="00CA04F3" w:rsidRDefault="00130C52" w:rsidP="00940B66">
      <w:pPr>
        <w:pStyle w:val="Heading2"/>
        <w:rPr>
          <w:rFonts w:asciiTheme="majorHAnsi" w:hAnsiTheme="majorHAnsi" w:cstheme="majorHAnsi"/>
          <w:sz w:val="22"/>
        </w:rPr>
      </w:pPr>
      <w:r>
        <w:rPr>
          <w:rFonts w:asciiTheme="majorHAnsi" w:hAnsiTheme="majorHAnsi" w:cstheme="majorHAnsi"/>
          <w:sz w:val="22"/>
        </w:rPr>
        <w:t>A</w:t>
      </w:r>
      <w:r w:rsidR="00940B66" w:rsidRPr="00CA04F3">
        <w:rPr>
          <w:rFonts w:asciiTheme="majorHAnsi" w:hAnsiTheme="majorHAnsi" w:cstheme="majorHAnsi"/>
          <w:sz w:val="22"/>
        </w:rPr>
        <w:t>ppendices</w:t>
      </w:r>
    </w:p>
    <w:p w14:paraId="28408D94" w14:textId="77777777" w:rsidR="00665D90" w:rsidRDefault="00940B66" w:rsidP="00940B66">
      <w:pPr>
        <w:spacing w:after="0" w:line="240" w:lineRule="auto"/>
        <w:jc w:val="both"/>
        <w:rPr>
          <w:rFonts w:cstheme="minorHAnsi"/>
          <w:bCs/>
        </w:rPr>
      </w:pPr>
      <w:r>
        <w:rPr>
          <w:rFonts w:cstheme="minorHAnsi"/>
          <w:bCs/>
        </w:rPr>
        <w:t xml:space="preserve">  Appendix A  - Internal Audit Plan</w:t>
      </w:r>
      <w:r w:rsidR="00665D90">
        <w:rPr>
          <w:rFonts w:cstheme="minorHAnsi"/>
          <w:bCs/>
        </w:rPr>
        <w:t xml:space="preserve"> April 22 to September 22</w:t>
      </w:r>
    </w:p>
    <w:p w14:paraId="418DA6F6" w14:textId="1A4C82EF" w:rsidR="00940B66" w:rsidRDefault="00940B66" w:rsidP="00940B66">
      <w:pPr>
        <w:spacing w:after="0" w:line="240" w:lineRule="auto"/>
        <w:jc w:val="both"/>
      </w:pPr>
      <w:r>
        <w:rPr>
          <w:rFonts w:cstheme="minorHAnsi"/>
          <w:bCs/>
        </w:rPr>
        <w:t xml:space="preserve">  Appendix B – </w:t>
      </w:r>
      <w:r w:rsidR="00665D90">
        <w:rPr>
          <w:rFonts w:cstheme="minorHAnsi"/>
          <w:bCs/>
        </w:rPr>
        <w:t>Internal Audit Review of Utilities Management</w:t>
      </w:r>
    </w:p>
    <w:p w14:paraId="724B03DB" w14:textId="33F24847" w:rsidR="00940B66" w:rsidRDefault="00940B66" w:rsidP="00940B66">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E2119C">
        <w:rPr>
          <w:rFonts w:asciiTheme="minorHAnsi" w:hAnsiTheme="minorHAnsi" w:cstheme="minorHAnsi"/>
          <w:sz w:val="22"/>
          <w:szCs w:val="22"/>
        </w:rPr>
        <w:t xml:space="preserve">Appendix </w:t>
      </w:r>
      <w:r>
        <w:rPr>
          <w:rFonts w:asciiTheme="minorHAnsi" w:hAnsiTheme="minorHAnsi" w:cstheme="minorHAnsi"/>
          <w:sz w:val="22"/>
          <w:szCs w:val="22"/>
        </w:rPr>
        <w:t>C</w:t>
      </w:r>
      <w:r w:rsidRPr="00E2119C">
        <w:rPr>
          <w:rFonts w:asciiTheme="minorHAnsi" w:hAnsiTheme="minorHAnsi" w:cstheme="minorHAnsi"/>
          <w:sz w:val="22"/>
          <w:szCs w:val="22"/>
        </w:rPr>
        <w:t xml:space="preserve"> -  </w:t>
      </w:r>
      <w:r w:rsidR="00665D90">
        <w:rPr>
          <w:rFonts w:asciiTheme="minorHAnsi" w:hAnsiTheme="minorHAnsi" w:cstheme="minorHAnsi"/>
          <w:sz w:val="22"/>
          <w:szCs w:val="22"/>
        </w:rPr>
        <w:t>Internal Audit Performance Indicators as at 30</w:t>
      </w:r>
      <w:r w:rsidR="00665D90" w:rsidRPr="00665D90">
        <w:rPr>
          <w:rFonts w:asciiTheme="minorHAnsi" w:hAnsiTheme="minorHAnsi" w:cstheme="minorHAnsi"/>
          <w:sz w:val="22"/>
          <w:szCs w:val="22"/>
          <w:vertAlign w:val="superscript"/>
        </w:rPr>
        <w:t>th</w:t>
      </w:r>
      <w:r w:rsidR="00665D90">
        <w:rPr>
          <w:rFonts w:asciiTheme="minorHAnsi" w:hAnsiTheme="minorHAnsi" w:cstheme="minorHAnsi"/>
          <w:sz w:val="22"/>
          <w:szCs w:val="22"/>
        </w:rPr>
        <w:t xml:space="preserve"> June 2022</w:t>
      </w:r>
      <w:r>
        <w:rPr>
          <w:rFonts w:asciiTheme="minorHAnsi" w:hAnsiTheme="minorHAnsi" w:cstheme="minorHAnsi"/>
          <w:sz w:val="22"/>
          <w:szCs w:val="22"/>
        </w:rPr>
        <w:t xml:space="preserve">. </w:t>
      </w:r>
    </w:p>
    <w:p w14:paraId="42DFD641" w14:textId="77777777" w:rsidR="00940B66" w:rsidRDefault="00940B66" w:rsidP="00940B66">
      <w:pPr>
        <w:ind w:left="-1418"/>
        <w:jc w:val="center"/>
        <w:rPr>
          <w:rFonts w:ascii="Arial" w:hAnsi="Arial"/>
          <w:bCs/>
        </w:rPr>
      </w:pPr>
    </w:p>
    <w:p w14:paraId="7557EC6E" w14:textId="77777777" w:rsidR="00130C52" w:rsidRDefault="00940B66" w:rsidP="00940B66">
      <w:pPr>
        <w:rPr>
          <w:rFonts w:ascii="Arial" w:hAnsi="Arial"/>
          <w:b/>
        </w:rPr>
      </w:pPr>
      <w:r w:rsidRPr="004C5748">
        <w:rPr>
          <w:rFonts w:ascii="Arial" w:hAnsi="Arial"/>
          <w:b/>
        </w:rPr>
        <w:t>Dawn Highton</w:t>
      </w:r>
    </w:p>
    <w:p w14:paraId="390719FC" w14:textId="25C7997C" w:rsidR="00940B66" w:rsidRPr="004C5748" w:rsidRDefault="00940B66" w:rsidP="00940B66">
      <w:pPr>
        <w:rPr>
          <w:rFonts w:cstheme="minorHAnsi"/>
          <w:b/>
        </w:rPr>
      </w:pPr>
      <w:r w:rsidRPr="004C5748">
        <w:rPr>
          <w:rFonts w:ascii="Arial" w:hAnsi="Arial"/>
          <w:b/>
        </w:rPr>
        <w:t>Service Lead Audit and Risk</w:t>
      </w:r>
      <w:r w:rsidRPr="004C5748">
        <w:rPr>
          <w:rFonts w:cstheme="minorHAnsi"/>
          <w:b/>
        </w:rPr>
        <w:t xml:space="preserve"> </w:t>
      </w:r>
    </w:p>
    <w:p w14:paraId="0BC0BF39" w14:textId="77777777" w:rsidR="00D1305C" w:rsidRPr="00D1305C" w:rsidRDefault="00D1305C" w:rsidP="00D72317">
      <w:pPr>
        <w:spacing w:after="0" w:line="240" w:lineRule="auto"/>
        <w:rPr>
          <w:rFonts w:eastAsia="Times New Roman" w:cstheme="minorHAnsi"/>
          <w:bCs/>
          <w:color w:val="000000" w:themeColor="text1"/>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3534"/>
        <w:gridCol w:w="1467"/>
        <w:gridCol w:w="1147"/>
      </w:tblGrid>
      <w:tr w:rsidR="00DC4E07" w14:paraId="74048EB4" w14:textId="77777777" w:rsidTr="00954F3F">
        <w:tc>
          <w:tcPr>
            <w:tcW w:w="3856" w:type="dxa"/>
            <w:shd w:val="clear" w:color="auto" w:fill="auto"/>
          </w:tcPr>
          <w:p w14:paraId="7C74A90C" w14:textId="77777777" w:rsidR="00D1305C" w:rsidRPr="00D1305C" w:rsidRDefault="009150F4"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835" w:type="dxa"/>
          </w:tcPr>
          <w:p w14:paraId="22862C2B" w14:textId="77777777" w:rsidR="00D1305C" w:rsidRPr="00D1305C" w:rsidRDefault="009150F4"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60" w:type="dxa"/>
            <w:shd w:val="clear" w:color="auto" w:fill="auto"/>
          </w:tcPr>
          <w:p w14:paraId="10593C60" w14:textId="77777777" w:rsidR="00D1305C" w:rsidRPr="00D1305C" w:rsidRDefault="009150F4"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269" w:type="dxa"/>
            <w:shd w:val="clear" w:color="auto" w:fill="auto"/>
          </w:tcPr>
          <w:p w14:paraId="4A6DDEAE" w14:textId="77777777" w:rsidR="00D1305C" w:rsidRPr="00D1305C" w:rsidRDefault="009150F4"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DC4E07" w14:paraId="6886E55B" w14:textId="77777777" w:rsidTr="00954F3F">
        <w:tc>
          <w:tcPr>
            <w:tcW w:w="3856" w:type="dxa"/>
            <w:shd w:val="clear" w:color="auto" w:fill="auto"/>
          </w:tcPr>
          <w:p w14:paraId="6DE372E5" w14:textId="77777777" w:rsidR="00D1305C" w:rsidRPr="00D1305C" w:rsidRDefault="009150F4"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Dawn Highton</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 xml:space="preserve"> (</w:t>
            </w:r>
            <w:r w:rsidRPr="00D1305C">
              <w:rPr>
                <w:rFonts w:eastAsia="Times New Roman" w:cstheme="minorHAnsi"/>
                <w:bCs/>
                <w:color w:val="000000" w:themeColor="text1"/>
                <w:kern w:val="36"/>
                <w:lang w:eastAsia="en-GB"/>
              </w:rPr>
              <w:fldChar w:fldCharType="begin"/>
            </w:r>
            <w:r w:rsidRPr="00D1305C">
              <w:rPr>
                <w:rFonts w:eastAsia="Times New Roman" w:cstheme="minorHAnsi"/>
                <w:bCs/>
                <w:color w:val="000000" w:themeColor="text1"/>
                <w:kern w:val="36"/>
                <w:lang w:eastAsia="en-GB"/>
              </w:rPr>
              <w:instrText xml:space="preserve"> DOCPROPERTY  LeadOfficerPost  \* MERGEFORMAT </w:instrText>
            </w:r>
            <w:r w:rsidRPr="00D1305C">
              <w:rPr>
                <w:rFonts w:eastAsia="Times New Roman" w:cstheme="minorHAnsi"/>
                <w:bCs/>
                <w:color w:val="000000" w:themeColor="text1"/>
                <w:kern w:val="36"/>
                <w:lang w:eastAsia="en-GB"/>
              </w:rPr>
              <w:fldChar w:fldCharType="separate"/>
            </w:r>
            <w:r w:rsidRPr="00D1305C">
              <w:rPr>
                <w:rFonts w:eastAsia="Times New Roman" w:cstheme="minorHAnsi"/>
                <w:bCs/>
                <w:color w:val="000000" w:themeColor="text1"/>
                <w:kern w:val="36"/>
                <w:lang w:eastAsia="en-GB"/>
              </w:rPr>
              <w:t>Shared Service Lead- Audit &amp; Risk</w:t>
            </w:r>
            <w:r w:rsidRPr="00D1305C">
              <w:rPr>
                <w:rFonts w:eastAsia="Times New Roman" w:cstheme="minorHAnsi"/>
                <w:bCs/>
                <w:color w:val="000000" w:themeColor="text1"/>
                <w:kern w:val="36"/>
                <w:lang w:val="en" w:eastAsia="en-GB"/>
              </w:rPr>
              <w:fldChar w:fldCharType="end"/>
            </w:r>
            <w:r w:rsidRPr="00D1305C">
              <w:rPr>
                <w:rFonts w:eastAsia="Times New Roman" w:cstheme="minorHAnsi"/>
                <w:bCs/>
                <w:color w:val="000000" w:themeColor="text1"/>
                <w:kern w:val="36"/>
                <w:lang w:eastAsia="en-GB"/>
              </w:rPr>
              <w:t>)</w:t>
            </w:r>
          </w:p>
        </w:tc>
        <w:tc>
          <w:tcPr>
            <w:tcW w:w="2835" w:type="dxa"/>
          </w:tcPr>
          <w:p w14:paraId="49BB9D6C" w14:textId="77777777" w:rsidR="00D1305C" w:rsidRPr="00D1305C" w:rsidRDefault="009150F4"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fldChar w:fldCharType="begin"/>
            </w:r>
            <w:r>
              <w:rPr>
                <w:rFonts w:eastAsia="Times New Roman" w:cstheme="minorHAnsi"/>
                <w:bCs/>
                <w:color w:val="000000" w:themeColor="text1"/>
                <w:kern w:val="36"/>
                <w:lang w:eastAsia="en-GB"/>
              </w:rPr>
              <w:instrText xml:space="preserve"> DOCPROPERTY  LeadOfficerEmail  \* MERGEFORMAT </w:instrText>
            </w:r>
            <w:r>
              <w:rPr>
                <w:rFonts w:eastAsia="Times New Roman" w:cstheme="minorHAnsi"/>
                <w:bCs/>
                <w:color w:val="000000" w:themeColor="text1"/>
                <w:kern w:val="36"/>
                <w:lang w:eastAsia="en-GB"/>
              </w:rPr>
              <w:fldChar w:fldCharType="separate"/>
            </w:r>
            <w:r>
              <w:rPr>
                <w:rFonts w:eastAsia="Times New Roman" w:cstheme="minorHAnsi"/>
                <w:bCs/>
                <w:color w:val="000000" w:themeColor="text1"/>
                <w:kern w:val="36"/>
                <w:lang w:eastAsia="en-GB"/>
              </w:rPr>
              <w:t>dawn.highton@southribble.gov.uk</w:t>
            </w:r>
            <w:r>
              <w:rPr>
                <w:rFonts w:eastAsia="Times New Roman" w:cstheme="minorHAnsi"/>
                <w:bCs/>
                <w:color w:val="000000" w:themeColor="text1"/>
                <w:kern w:val="36"/>
                <w:lang w:eastAsia="en-GB"/>
              </w:rPr>
              <w:fldChar w:fldCharType="end"/>
            </w:r>
          </w:p>
        </w:tc>
        <w:tc>
          <w:tcPr>
            <w:tcW w:w="1560" w:type="dxa"/>
            <w:tcBorders>
              <w:bottom w:val="single" w:sz="4" w:space="0" w:color="auto"/>
            </w:tcBorders>
            <w:shd w:val="clear" w:color="auto" w:fill="auto"/>
          </w:tcPr>
          <w:p w14:paraId="3D93172B" w14:textId="44029334" w:rsidR="00D1305C" w:rsidRPr="00D1305C" w:rsidRDefault="009150F4"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01772 62</w:t>
            </w:r>
            <w:r w:rsidR="00F0479B">
              <w:rPr>
                <w:rFonts w:eastAsia="Times New Roman" w:cstheme="minorHAnsi"/>
                <w:bCs/>
                <w:color w:val="000000" w:themeColor="text1"/>
                <w:kern w:val="36"/>
                <w:lang w:eastAsia="en-GB"/>
              </w:rPr>
              <w:t>5625</w:t>
            </w:r>
          </w:p>
        </w:tc>
        <w:tc>
          <w:tcPr>
            <w:tcW w:w="1269" w:type="dxa"/>
            <w:shd w:val="clear" w:color="auto" w:fill="auto"/>
          </w:tcPr>
          <w:p w14:paraId="4EECABC8" w14:textId="47CD4EB0" w:rsidR="00D1305C" w:rsidRPr="00D1305C" w:rsidRDefault="00130C52"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16.9.22</w:t>
            </w:r>
          </w:p>
        </w:tc>
      </w:tr>
    </w:tbl>
    <w:p w14:paraId="1A19BBC3" w14:textId="77777777" w:rsidR="00D1305C" w:rsidRDefault="00D1305C" w:rsidP="00D72317">
      <w:pPr>
        <w:spacing w:after="0" w:line="240" w:lineRule="auto"/>
        <w:rPr>
          <w:rFonts w:eastAsia="Times New Roman" w:cstheme="minorHAnsi"/>
          <w:bCs/>
          <w:color w:val="000000" w:themeColor="text1"/>
          <w:kern w:val="36"/>
          <w:lang w:eastAsia="en-GB"/>
        </w:rPr>
      </w:pPr>
    </w:p>
    <w:p w14:paraId="6844EA4D" w14:textId="77777777" w:rsidR="0025620C" w:rsidRPr="00A95452" w:rsidRDefault="0025620C" w:rsidP="00A95452">
      <w:pPr>
        <w:jc w:val="center"/>
        <w:rPr>
          <w:rFonts w:eastAsia="Times New Roman" w:cstheme="minorHAnsi"/>
          <w:bCs/>
          <w:color w:val="000000" w:themeColor="text1"/>
          <w:kern w:val="36"/>
          <w:lang w:eastAsia="en-GB"/>
        </w:rPr>
      </w:pPr>
    </w:p>
    <w:sectPr w:rsidR="0025620C" w:rsidRPr="00A95452" w:rsidSect="00D1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E67BE"/>
    <w:multiLevelType w:val="hybridMultilevel"/>
    <w:tmpl w:val="617C33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D682B4B"/>
    <w:multiLevelType w:val="hybridMultilevel"/>
    <w:tmpl w:val="27D0AF2A"/>
    <w:lvl w:ilvl="0" w:tplc="D93A31F0">
      <w:start w:val="1"/>
      <w:numFmt w:val="bullet"/>
      <w:lvlText w:val=""/>
      <w:lvlJc w:val="left"/>
      <w:pPr>
        <w:ind w:left="990" w:hanging="360"/>
      </w:pPr>
      <w:rPr>
        <w:rFonts w:ascii="Symbol" w:hAnsi="Symbol" w:hint="default"/>
      </w:rPr>
    </w:lvl>
    <w:lvl w:ilvl="1" w:tplc="4A364F50" w:tentative="1">
      <w:start w:val="1"/>
      <w:numFmt w:val="bullet"/>
      <w:lvlText w:val="o"/>
      <w:lvlJc w:val="left"/>
      <w:pPr>
        <w:ind w:left="1710" w:hanging="360"/>
      </w:pPr>
      <w:rPr>
        <w:rFonts w:ascii="Courier New" w:hAnsi="Courier New" w:cs="Courier New" w:hint="default"/>
      </w:rPr>
    </w:lvl>
    <w:lvl w:ilvl="2" w:tplc="1D664714" w:tentative="1">
      <w:start w:val="1"/>
      <w:numFmt w:val="bullet"/>
      <w:lvlText w:val=""/>
      <w:lvlJc w:val="left"/>
      <w:pPr>
        <w:ind w:left="2430" w:hanging="360"/>
      </w:pPr>
      <w:rPr>
        <w:rFonts w:ascii="Wingdings" w:hAnsi="Wingdings" w:hint="default"/>
      </w:rPr>
    </w:lvl>
    <w:lvl w:ilvl="3" w:tplc="46360876" w:tentative="1">
      <w:start w:val="1"/>
      <w:numFmt w:val="bullet"/>
      <w:lvlText w:val=""/>
      <w:lvlJc w:val="left"/>
      <w:pPr>
        <w:ind w:left="3150" w:hanging="360"/>
      </w:pPr>
      <w:rPr>
        <w:rFonts w:ascii="Symbol" w:hAnsi="Symbol" w:hint="default"/>
      </w:rPr>
    </w:lvl>
    <w:lvl w:ilvl="4" w:tplc="059CA234" w:tentative="1">
      <w:start w:val="1"/>
      <w:numFmt w:val="bullet"/>
      <w:lvlText w:val="o"/>
      <w:lvlJc w:val="left"/>
      <w:pPr>
        <w:ind w:left="3870" w:hanging="360"/>
      </w:pPr>
      <w:rPr>
        <w:rFonts w:ascii="Courier New" w:hAnsi="Courier New" w:cs="Courier New" w:hint="default"/>
      </w:rPr>
    </w:lvl>
    <w:lvl w:ilvl="5" w:tplc="1AD8599C" w:tentative="1">
      <w:start w:val="1"/>
      <w:numFmt w:val="bullet"/>
      <w:lvlText w:val=""/>
      <w:lvlJc w:val="left"/>
      <w:pPr>
        <w:ind w:left="4590" w:hanging="360"/>
      </w:pPr>
      <w:rPr>
        <w:rFonts w:ascii="Wingdings" w:hAnsi="Wingdings" w:hint="default"/>
      </w:rPr>
    </w:lvl>
    <w:lvl w:ilvl="6" w:tplc="3A68F044" w:tentative="1">
      <w:start w:val="1"/>
      <w:numFmt w:val="bullet"/>
      <w:lvlText w:val=""/>
      <w:lvlJc w:val="left"/>
      <w:pPr>
        <w:ind w:left="5310" w:hanging="360"/>
      </w:pPr>
      <w:rPr>
        <w:rFonts w:ascii="Symbol" w:hAnsi="Symbol" w:hint="default"/>
      </w:rPr>
    </w:lvl>
    <w:lvl w:ilvl="7" w:tplc="17CC321A" w:tentative="1">
      <w:start w:val="1"/>
      <w:numFmt w:val="bullet"/>
      <w:lvlText w:val="o"/>
      <w:lvlJc w:val="left"/>
      <w:pPr>
        <w:ind w:left="6030" w:hanging="360"/>
      </w:pPr>
      <w:rPr>
        <w:rFonts w:ascii="Courier New" w:hAnsi="Courier New" w:cs="Courier New" w:hint="default"/>
      </w:rPr>
    </w:lvl>
    <w:lvl w:ilvl="8" w:tplc="7EA295EC" w:tentative="1">
      <w:start w:val="1"/>
      <w:numFmt w:val="bullet"/>
      <w:lvlText w:val=""/>
      <w:lvlJc w:val="left"/>
      <w:pPr>
        <w:ind w:left="6750" w:hanging="360"/>
      </w:pPr>
      <w:rPr>
        <w:rFonts w:ascii="Wingdings" w:hAnsi="Wingdings" w:hint="default"/>
      </w:rPr>
    </w:lvl>
  </w:abstractNum>
  <w:abstractNum w:abstractNumId="2" w15:restartNumberingAfterBreak="0">
    <w:nsid w:val="3B0324D4"/>
    <w:multiLevelType w:val="hybridMultilevel"/>
    <w:tmpl w:val="0CE2B5E6"/>
    <w:lvl w:ilvl="0" w:tplc="6A3E5F7A">
      <w:start w:val="1"/>
      <w:numFmt w:val="bullet"/>
      <w:lvlText w:val=""/>
      <w:lvlJc w:val="left"/>
      <w:pPr>
        <w:ind w:left="720" w:hanging="360"/>
      </w:pPr>
      <w:rPr>
        <w:rFonts w:ascii="Symbol" w:hAnsi="Symbol" w:hint="default"/>
        <w:color w:val="7FC444"/>
      </w:rPr>
    </w:lvl>
    <w:lvl w:ilvl="1" w:tplc="4A5E72B8" w:tentative="1">
      <w:start w:val="1"/>
      <w:numFmt w:val="bullet"/>
      <w:lvlText w:val="o"/>
      <w:lvlJc w:val="left"/>
      <w:pPr>
        <w:ind w:left="1800" w:hanging="360"/>
      </w:pPr>
      <w:rPr>
        <w:rFonts w:ascii="Courier New" w:hAnsi="Courier New" w:cs="Courier New" w:hint="default"/>
      </w:rPr>
    </w:lvl>
    <w:lvl w:ilvl="2" w:tplc="7C266488" w:tentative="1">
      <w:start w:val="1"/>
      <w:numFmt w:val="bullet"/>
      <w:lvlText w:val=""/>
      <w:lvlJc w:val="left"/>
      <w:pPr>
        <w:ind w:left="2520" w:hanging="360"/>
      </w:pPr>
      <w:rPr>
        <w:rFonts w:ascii="Wingdings" w:hAnsi="Wingdings" w:hint="default"/>
      </w:rPr>
    </w:lvl>
    <w:lvl w:ilvl="3" w:tplc="254AD05A" w:tentative="1">
      <w:start w:val="1"/>
      <w:numFmt w:val="bullet"/>
      <w:lvlText w:val=""/>
      <w:lvlJc w:val="left"/>
      <w:pPr>
        <w:ind w:left="3240" w:hanging="360"/>
      </w:pPr>
      <w:rPr>
        <w:rFonts w:ascii="Symbol" w:hAnsi="Symbol" w:hint="default"/>
      </w:rPr>
    </w:lvl>
    <w:lvl w:ilvl="4" w:tplc="C824B05A" w:tentative="1">
      <w:start w:val="1"/>
      <w:numFmt w:val="bullet"/>
      <w:lvlText w:val="o"/>
      <w:lvlJc w:val="left"/>
      <w:pPr>
        <w:ind w:left="3960" w:hanging="360"/>
      </w:pPr>
      <w:rPr>
        <w:rFonts w:ascii="Courier New" w:hAnsi="Courier New" w:cs="Courier New" w:hint="default"/>
      </w:rPr>
    </w:lvl>
    <w:lvl w:ilvl="5" w:tplc="1EFE36C4" w:tentative="1">
      <w:start w:val="1"/>
      <w:numFmt w:val="bullet"/>
      <w:lvlText w:val=""/>
      <w:lvlJc w:val="left"/>
      <w:pPr>
        <w:ind w:left="4680" w:hanging="360"/>
      </w:pPr>
      <w:rPr>
        <w:rFonts w:ascii="Wingdings" w:hAnsi="Wingdings" w:hint="default"/>
      </w:rPr>
    </w:lvl>
    <w:lvl w:ilvl="6" w:tplc="6B6C8980" w:tentative="1">
      <w:start w:val="1"/>
      <w:numFmt w:val="bullet"/>
      <w:lvlText w:val=""/>
      <w:lvlJc w:val="left"/>
      <w:pPr>
        <w:ind w:left="5400" w:hanging="360"/>
      </w:pPr>
      <w:rPr>
        <w:rFonts w:ascii="Symbol" w:hAnsi="Symbol" w:hint="default"/>
      </w:rPr>
    </w:lvl>
    <w:lvl w:ilvl="7" w:tplc="9B569D7C" w:tentative="1">
      <w:start w:val="1"/>
      <w:numFmt w:val="bullet"/>
      <w:lvlText w:val="o"/>
      <w:lvlJc w:val="left"/>
      <w:pPr>
        <w:ind w:left="6120" w:hanging="360"/>
      </w:pPr>
      <w:rPr>
        <w:rFonts w:ascii="Courier New" w:hAnsi="Courier New" w:cs="Courier New" w:hint="default"/>
      </w:rPr>
    </w:lvl>
    <w:lvl w:ilvl="8" w:tplc="3DD4553E" w:tentative="1">
      <w:start w:val="1"/>
      <w:numFmt w:val="bullet"/>
      <w:lvlText w:val=""/>
      <w:lvlJc w:val="left"/>
      <w:pPr>
        <w:ind w:left="6840" w:hanging="360"/>
      </w:pPr>
      <w:rPr>
        <w:rFonts w:ascii="Wingdings" w:hAnsi="Wingdings" w:hint="default"/>
      </w:rPr>
    </w:lvl>
  </w:abstractNum>
  <w:abstractNum w:abstractNumId="3" w15:restartNumberingAfterBreak="0">
    <w:nsid w:val="3D1B00EF"/>
    <w:multiLevelType w:val="hybridMultilevel"/>
    <w:tmpl w:val="94D09B70"/>
    <w:lvl w:ilvl="0" w:tplc="08090001">
      <w:start w:val="1"/>
      <w:numFmt w:val="bullet"/>
      <w:lvlText w:val=""/>
      <w:lvlJc w:val="left"/>
      <w:pPr>
        <w:ind w:left="2568" w:hanging="360"/>
      </w:pPr>
      <w:rPr>
        <w:rFonts w:ascii="Symbol" w:hAnsi="Symbol" w:hint="default"/>
      </w:rPr>
    </w:lvl>
    <w:lvl w:ilvl="1" w:tplc="08090003" w:tentative="1">
      <w:start w:val="1"/>
      <w:numFmt w:val="bullet"/>
      <w:lvlText w:val="o"/>
      <w:lvlJc w:val="left"/>
      <w:pPr>
        <w:ind w:left="3288" w:hanging="360"/>
      </w:pPr>
      <w:rPr>
        <w:rFonts w:ascii="Courier New" w:hAnsi="Courier New" w:cs="Courier New" w:hint="default"/>
      </w:rPr>
    </w:lvl>
    <w:lvl w:ilvl="2" w:tplc="08090005" w:tentative="1">
      <w:start w:val="1"/>
      <w:numFmt w:val="bullet"/>
      <w:lvlText w:val=""/>
      <w:lvlJc w:val="left"/>
      <w:pPr>
        <w:ind w:left="4008" w:hanging="360"/>
      </w:pPr>
      <w:rPr>
        <w:rFonts w:ascii="Wingdings" w:hAnsi="Wingdings" w:hint="default"/>
      </w:rPr>
    </w:lvl>
    <w:lvl w:ilvl="3" w:tplc="08090001" w:tentative="1">
      <w:start w:val="1"/>
      <w:numFmt w:val="bullet"/>
      <w:lvlText w:val=""/>
      <w:lvlJc w:val="left"/>
      <w:pPr>
        <w:ind w:left="4728" w:hanging="360"/>
      </w:pPr>
      <w:rPr>
        <w:rFonts w:ascii="Symbol" w:hAnsi="Symbol" w:hint="default"/>
      </w:rPr>
    </w:lvl>
    <w:lvl w:ilvl="4" w:tplc="08090003" w:tentative="1">
      <w:start w:val="1"/>
      <w:numFmt w:val="bullet"/>
      <w:lvlText w:val="o"/>
      <w:lvlJc w:val="left"/>
      <w:pPr>
        <w:ind w:left="5448" w:hanging="360"/>
      </w:pPr>
      <w:rPr>
        <w:rFonts w:ascii="Courier New" w:hAnsi="Courier New" w:cs="Courier New" w:hint="default"/>
      </w:rPr>
    </w:lvl>
    <w:lvl w:ilvl="5" w:tplc="08090005" w:tentative="1">
      <w:start w:val="1"/>
      <w:numFmt w:val="bullet"/>
      <w:lvlText w:val=""/>
      <w:lvlJc w:val="left"/>
      <w:pPr>
        <w:ind w:left="6168" w:hanging="360"/>
      </w:pPr>
      <w:rPr>
        <w:rFonts w:ascii="Wingdings" w:hAnsi="Wingdings" w:hint="default"/>
      </w:rPr>
    </w:lvl>
    <w:lvl w:ilvl="6" w:tplc="08090001" w:tentative="1">
      <w:start w:val="1"/>
      <w:numFmt w:val="bullet"/>
      <w:lvlText w:val=""/>
      <w:lvlJc w:val="left"/>
      <w:pPr>
        <w:ind w:left="6888" w:hanging="360"/>
      </w:pPr>
      <w:rPr>
        <w:rFonts w:ascii="Symbol" w:hAnsi="Symbol" w:hint="default"/>
      </w:rPr>
    </w:lvl>
    <w:lvl w:ilvl="7" w:tplc="08090003" w:tentative="1">
      <w:start w:val="1"/>
      <w:numFmt w:val="bullet"/>
      <w:lvlText w:val="o"/>
      <w:lvlJc w:val="left"/>
      <w:pPr>
        <w:ind w:left="7608" w:hanging="360"/>
      </w:pPr>
      <w:rPr>
        <w:rFonts w:ascii="Courier New" w:hAnsi="Courier New" w:cs="Courier New" w:hint="default"/>
      </w:rPr>
    </w:lvl>
    <w:lvl w:ilvl="8" w:tplc="08090005" w:tentative="1">
      <w:start w:val="1"/>
      <w:numFmt w:val="bullet"/>
      <w:lvlText w:val=""/>
      <w:lvlJc w:val="left"/>
      <w:pPr>
        <w:ind w:left="8328" w:hanging="360"/>
      </w:pPr>
      <w:rPr>
        <w:rFonts w:ascii="Wingdings" w:hAnsi="Wingdings" w:hint="default"/>
      </w:rPr>
    </w:lvl>
  </w:abstractNum>
  <w:abstractNum w:abstractNumId="4" w15:restartNumberingAfterBreak="0">
    <w:nsid w:val="3F805A31"/>
    <w:multiLevelType w:val="hybridMultilevel"/>
    <w:tmpl w:val="9B0A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EC42E2"/>
    <w:multiLevelType w:val="hybridMultilevel"/>
    <w:tmpl w:val="37ECB20A"/>
    <w:lvl w:ilvl="0" w:tplc="C888B866">
      <w:start w:val="1"/>
      <w:numFmt w:val="bullet"/>
      <w:lvlText w:val=""/>
      <w:lvlJc w:val="left"/>
      <w:pPr>
        <w:ind w:left="720" w:hanging="360"/>
      </w:pPr>
      <w:rPr>
        <w:rFonts w:ascii="Symbol" w:hAnsi="Symbol" w:hint="default"/>
        <w:color w:val="auto"/>
      </w:rPr>
    </w:lvl>
    <w:lvl w:ilvl="1" w:tplc="A5E614CA" w:tentative="1">
      <w:start w:val="1"/>
      <w:numFmt w:val="bullet"/>
      <w:lvlText w:val="o"/>
      <w:lvlJc w:val="left"/>
      <w:pPr>
        <w:ind w:left="1440" w:hanging="360"/>
      </w:pPr>
      <w:rPr>
        <w:rFonts w:ascii="Courier New" w:hAnsi="Courier New" w:cs="Courier New" w:hint="default"/>
      </w:rPr>
    </w:lvl>
    <w:lvl w:ilvl="2" w:tplc="0E02C4A6" w:tentative="1">
      <w:start w:val="1"/>
      <w:numFmt w:val="bullet"/>
      <w:lvlText w:val=""/>
      <w:lvlJc w:val="left"/>
      <w:pPr>
        <w:ind w:left="2160" w:hanging="360"/>
      </w:pPr>
      <w:rPr>
        <w:rFonts w:ascii="Wingdings" w:hAnsi="Wingdings" w:hint="default"/>
      </w:rPr>
    </w:lvl>
    <w:lvl w:ilvl="3" w:tplc="85B63A3A" w:tentative="1">
      <w:start w:val="1"/>
      <w:numFmt w:val="bullet"/>
      <w:lvlText w:val=""/>
      <w:lvlJc w:val="left"/>
      <w:pPr>
        <w:ind w:left="2880" w:hanging="360"/>
      </w:pPr>
      <w:rPr>
        <w:rFonts w:ascii="Symbol" w:hAnsi="Symbol" w:hint="default"/>
      </w:rPr>
    </w:lvl>
    <w:lvl w:ilvl="4" w:tplc="4648C000" w:tentative="1">
      <w:start w:val="1"/>
      <w:numFmt w:val="bullet"/>
      <w:lvlText w:val="o"/>
      <w:lvlJc w:val="left"/>
      <w:pPr>
        <w:ind w:left="3600" w:hanging="360"/>
      </w:pPr>
      <w:rPr>
        <w:rFonts w:ascii="Courier New" w:hAnsi="Courier New" w:cs="Courier New" w:hint="default"/>
      </w:rPr>
    </w:lvl>
    <w:lvl w:ilvl="5" w:tplc="35684E12" w:tentative="1">
      <w:start w:val="1"/>
      <w:numFmt w:val="bullet"/>
      <w:lvlText w:val=""/>
      <w:lvlJc w:val="left"/>
      <w:pPr>
        <w:ind w:left="4320" w:hanging="360"/>
      </w:pPr>
      <w:rPr>
        <w:rFonts w:ascii="Wingdings" w:hAnsi="Wingdings" w:hint="default"/>
      </w:rPr>
    </w:lvl>
    <w:lvl w:ilvl="6" w:tplc="7A940728" w:tentative="1">
      <w:start w:val="1"/>
      <w:numFmt w:val="bullet"/>
      <w:lvlText w:val=""/>
      <w:lvlJc w:val="left"/>
      <w:pPr>
        <w:ind w:left="5040" w:hanging="360"/>
      </w:pPr>
      <w:rPr>
        <w:rFonts w:ascii="Symbol" w:hAnsi="Symbol" w:hint="default"/>
      </w:rPr>
    </w:lvl>
    <w:lvl w:ilvl="7" w:tplc="C53C4B92" w:tentative="1">
      <w:start w:val="1"/>
      <w:numFmt w:val="bullet"/>
      <w:lvlText w:val="o"/>
      <w:lvlJc w:val="left"/>
      <w:pPr>
        <w:ind w:left="5760" w:hanging="360"/>
      </w:pPr>
      <w:rPr>
        <w:rFonts w:ascii="Courier New" w:hAnsi="Courier New" w:cs="Courier New" w:hint="default"/>
      </w:rPr>
    </w:lvl>
    <w:lvl w:ilvl="8" w:tplc="9CB0A730" w:tentative="1">
      <w:start w:val="1"/>
      <w:numFmt w:val="bullet"/>
      <w:lvlText w:val=""/>
      <w:lvlJc w:val="left"/>
      <w:pPr>
        <w:ind w:left="6480" w:hanging="360"/>
      </w:pPr>
      <w:rPr>
        <w:rFonts w:ascii="Wingdings" w:hAnsi="Wingdings" w:hint="default"/>
      </w:rPr>
    </w:lvl>
  </w:abstractNum>
  <w:abstractNum w:abstractNumId="6" w15:restartNumberingAfterBreak="0">
    <w:nsid w:val="56B53471"/>
    <w:multiLevelType w:val="hybridMultilevel"/>
    <w:tmpl w:val="0A94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D2CDE"/>
    <w:multiLevelType w:val="hybridMultilevel"/>
    <w:tmpl w:val="5B6827D0"/>
    <w:lvl w:ilvl="0" w:tplc="31E8FC76">
      <w:start w:val="1"/>
      <w:numFmt w:val="bullet"/>
      <w:lvlText w:val=""/>
      <w:lvlJc w:val="left"/>
      <w:pPr>
        <w:ind w:left="720" w:hanging="360"/>
      </w:pPr>
      <w:rPr>
        <w:rFonts w:ascii="Symbol" w:hAnsi="Symbol" w:hint="default"/>
        <w:color w:val="7FC444"/>
      </w:rPr>
    </w:lvl>
    <w:lvl w:ilvl="1" w:tplc="EB2A69CE" w:tentative="1">
      <w:start w:val="1"/>
      <w:numFmt w:val="bullet"/>
      <w:lvlText w:val="o"/>
      <w:lvlJc w:val="left"/>
      <w:pPr>
        <w:ind w:left="1440" w:hanging="360"/>
      </w:pPr>
      <w:rPr>
        <w:rFonts w:ascii="Courier New" w:hAnsi="Courier New" w:cs="Courier New" w:hint="default"/>
      </w:rPr>
    </w:lvl>
    <w:lvl w:ilvl="2" w:tplc="71D20200" w:tentative="1">
      <w:start w:val="1"/>
      <w:numFmt w:val="bullet"/>
      <w:lvlText w:val=""/>
      <w:lvlJc w:val="left"/>
      <w:pPr>
        <w:ind w:left="2160" w:hanging="360"/>
      </w:pPr>
      <w:rPr>
        <w:rFonts w:ascii="Wingdings" w:hAnsi="Wingdings" w:hint="default"/>
      </w:rPr>
    </w:lvl>
    <w:lvl w:ilvl="3" w:tplc="14ECF3BE" w:tentative="1">
      <w:start w:val="1"/>
      <w:numFmt w:val="bullet"/>
      <w:lvlText w:val=""/>
      <w:lvlJc w:val="left"/>
      <w:pPr>
        <w:ind w:left="2880" w:hanging="360"/>
      </w:pPr>
      <w:rPr>
        <w:rFonts w:ascii="Symbol" w:hAnsi="Symbol" w:hint="default"/>
      </w:rPr>
    </w:lvl>
    <w:lvl w:ilvl="4" w:tplc="7256A86A" w:tentative="1">
      <w:start w:val="1"/>
      <w:numFmt w:val="bullet"/>
      <w:lvlText w:val="o"/>
      <w:lvlJc w:val="left"/>
      <w:pPr>
        <w:ind w:left="3600" w:hanging="360"/>
      </w:pPr>
      <w:rPr>
        <w:rFonts w:ascii="Courier New" w:hAnsi="Courier New" w:cs="Courier New" w:hint="default"/>
      </w:rPr>
    </w:lvl>
    <w:lvl w:ilvl="5" w:tplc="9316445E" w:tentative="1">
      <w:start w:val="1"/>
      <w:numFmt w:val="bullet"/>
      <w:lvlText w:val=""/>
      <w:lvlJc w:val="left"/>
      <w:pPr>
        <w:ind w:left="4320" w:hanging="360"/>
      </w:pPr>
      <w:rPr>
        <w:rFonts w:ascii="Wingdings" w:hAnsi="Wingdings" w:hint="default"/>
      </w:rPr>
    </w:lvl>
    <w:lvl w:ilvl="6" w:tplc="5A68A6A6" w:tentative="1">
      <w:start w:val="1"/>
      <w:numFmt w:val="bullet"/>
      <w:lvlText w:val=""/>
      <w:lvlJc w:val="left"/>
      <w:pPr>
        <w:ind w:left="5040" w:hanging="360"/>
      </w:pPr>
      <w:rPr>
        <w:rFonts w:ascii="Symbol" w:hAnsi="Symbol" w:hint="default"/>
      </w:rPr>
    </w:lvl>
    <w:lvl w:ilvl="7" w:tplc="B7A0F7B8" w:tentative="1">
      <w:start w:val="1"/>
      <w:numFmt w:val="bullet"/>
      <w:lvlText w:val="o"/>
      <w:lvlJc w:val="left"/>
      <w:pPr>
        <w:ind w:left="5760" w:hanging="360"/>
      </w:pPr>
      <w:rPr>
        <w:rFonts w:ascii="Courier New" w:hAnsi="Courier New" w:cs="Courier New" w:hint="default"/>
      </w:rPr>
    </w:lvl>
    <w:lvl w:ilvl="8" w:tplc="078270BC" w:tentative="1">
      <w:start w:val="1"/>
      <w:numFmt w:val="bullet"/>
      <w:lvlText w:val=""/>
      <w:lvlJc w:val="left"/>
      <w:pPr>
        <w:ind w:left="6480" w:hanging="360"/>
      </w:pPr>
      <w:rPr>
        <w:rFonts w:ascii="Wingdings" w:hAnsi="Wingdings" w:hint="default"/>
      </w:rPr>
    </w:lvl>
  </w:abstractNum>
  <w:abstractNum w:abstractNumId="8" w15:restartNumberingAfterBreak="0">
    <w:nsid w:val="5EBF00E5"/>
    <w:multiLevelType w:val="hybridMultilevel"/>
    <w:tmpl w:val="F73C73AA"/>
    <w:lvl w:ilvl="0" w:tplc="6DACC5CC">
      <w:start w:val="1"/>
      <w:numFmt w:val="decimal"/>
      <w:lvlText w:val="%1."/>
      <w:lvlJc w:val="left"/>
      <w:pPr>
        <w:ind w:left="360" w:hanging="360"/>
      </w:pPr>
      <w:rPr>
        <w:rFonts w:ascii="Arial" w:hAnsi="Arial" w:hint="default"/>
        <w:b w:val="0"/>
        <w:bCs w:val="0"/>
        <w:i w:val="0"/>
        <w:color w:val="auto"/>
      </w:rPr>
    </w:lvl>
    <w:lvl w:ilvl="1" w:tplc="CBC60DDC" w:tentative="1">
      <w:start w:val="1"/>
      <w:numFmt w:val="lowerLetter"/>
      <w:lvlText w:val="%2."/>
      <w:lvlJc w:val="left"/>
      <w:pPr>
        <w:ind w:left="1080" w:hanging="360"/>
      </w:pPr>
    </w:lvl>
    <w:lvl w:ilvl="2" w:tplc="FD9A922E" w:tentative="1">
      <w:start w:val="1"/>
      <w:numFmt w:val="lowerRoman"/>
      <w:lvlText w:val="%3."/>
      <w:lvlJc w:val="right"/>
      <w:pPr>
        <w:ind w:left="1800" w:hanging="180"/>
      </w:pPr>
    </w:lvl>
    <w:lvl w:ilvl="3" w:tplc="8280EFF6" w:tentative="1">
      <w:start w:val="1"/>
      <w:numFmt w:val="decimal"/>
      <w:lvlText w:val="%4."/>
      <w:lvlJc w:val="left"/>
      <w:pPr>
        <w:ind w:left="2520" w:hanging="360"/>
      </w:pPr>
    </w:lvl>
    <w:lvl w:ilvl="4" w:tplc="3E70E432" w:tentative="1">
      <w:start w:val="1"/>
      <w:numFmt w:val="lowerLetter"/>
      <w:lvlText w:val="%5."/>
      <w:lvlJc w:val="left"/>
      <w:pPr>
        <w:ind w:left="3240" w:hanging="360"/>
      </w:pPr>
    </w:lvl>
    <w:lvl w:ilvl="5" w:tplc="D5B664AE" w:tentative="1">
      <w:start w:val="1"/>
      <w:numFmt w:val="lowerRoman"/>
      <w:lvlText w:val="%6."/>
      <w:lvlJc w:val="right"/>
      <w:pPr>
        <w:ind w:left="3960" w:hanging="180"/>
      </w:pPr>
    </w:lvl>
    <w:lvl w:ilvl="6" w:tplc="F574ED70" w:tentative="1">
      <w:start w:val="1"/>
      <w:numFmt w:val="decimal"/>
      <w:lvlText w:val="%7."/>
      <w:lvlJc w:val="left"/>
      <w:pPr>
        <w:ind w:left="4680" w:hanging="360"/>
      </w:pPr>
    </w:lvl>
    <w:lvl w:ilvl="7" w:tplc="678ABA16" w:tentative="1">
      <w:start w:val="1"/>
      <w:numFmt w:val="lowerLetter"/>
      <w:lvlText w:val="%8."/>
      <w:lvlJc w:val="left"/>
      <w:pPr>
        <w:ind w:left="5400" w:hanging="360"/>
      </w:pPr>
    </w:lvl>
    <w:lvl w:ilvl="8" w:tplc="4D9253CC" w:tentative="1">
      <w:start w:val="1"/>
      <w:numFmt w:val="lowerRoman"/>
      <w:lvlText w:val="%9."/>
      <w:lvlJc w:val="right"/>
      <w:pPr>
        <w:ind w:left="6120" w:hanging="180"/>
      </w:pPr>
    </w:lvl>
  </w:abstractNum>
  <w:abstractNum w:abstractNumId="9" w15:restartNumberingAfterBreak="0">
    <w:nsid w:val="6558296A"/>
    <w:multiLevelType w:val="hybridMultilevel"/>
    <w:tmpl w:val="F92A4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255ACB"/>
    <w:multiLevelType w:val="hybridMultilevel"/>
    <w:tmpl w:val="CF7A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7524EC"/>
    <w:multiLevelType w:val="hybridMultilevel"/>
    <w:tmpl w:val="C83AE318"/>
    <w:lvl w:ilvl="0" w:tplc="39D8A52E">
      <w:start w:val="1"/>
      <w:numFmt w:val="bullet"/>
      <w:lvlText w:val=""/>
      <w:lvlJc w:val="left"/>
      <w:pPr>
        <w:ind w:left="720" w:hanging="360"/>
      </w:pPr>
      <w:rPr>
        <w:rFonts w:ascii="Symbol" w:hAnsi="Symbol" w:hint="default"/>
        <w:color w:val="7FC444"/>
      </w:rPr>
    </w:lvl>
    <w:lvl w:ilvl="1" w:tplc="8694518C" w:tentative="1">
      <w:start w:val="1"/>
      <w:numFmt w:val="bullet"/>
      <w:lvlText w:val="o"/>
      <w:lvlJc w:val="left"/>
      <w:pPr>
        <w:ind w:left="1440" w:hanging="360"/>
      </w:pPr>
      <w:rPr>
        <w:rFonts w:ascii="Courier New" w:hAnsi="Courier New" w:cs="Courier New" w:hint="default"/>
      </w:rPr>
    </w:lvl>
    <w:lvl w:ilvl="2" w:tplc="C576B9F8" w:tentative="1">
      <w:start w:val="1"/>
      <w:numFmt w:val="bullet"/>
      <w:lvlText w:val=""/>
      <w:lvlJc w:val="left"/>
      <w:pPr>
        <w:ind w:left="2160" w:hanging="360"/>
      </w:pPr>
      <w:rPr>
        <w:rFonts w:ascii="Wingdings" w:hAnsi="Wingdings" w:hint="default"/>
      </w:rPr>
    </w:lvl>
    <w:lvl w:ilvl="3" w:tplc="D48A64DE" w:tentative="1">
      <w:start w:val="1"/>
      <w:numFmt w:val="bullet"/>
      <w:lvlText w:val=""/>
      <w:lvlJc w:val="left"/>
      <w:pPr>
        <w:ind w:left="2880" w:hanging="360"/>
      </w:pPr>
      <w:rPr>
        <w:rFonts w:ascii="Symbol" w:hAnsi="Symbol" w:hint="default"/>
      </w:rPr>
    </w:lvl>
    <w:lvl w:ilvl="4" w:tplc="FA06419A" w:tentative="1">
      <w:start w:val="1"/>
      <w:numFmt w:val="bullet"/>
      <w:lvlText w:val="o"/>
      <w:lvlJc w:val="left"/>
      <w:pPr>
        <w:ind w:left="3600" w:hanging="360"/>
      </w:pPr>
      <w:rPr>
        <w:rFonts w:ascii="Courier New" w:hAnsi="Courier New" w:cs="Courier New" w:hint="default"/>
      </w:rPr>
    </w:lvl>
    <w:lvl w:ilvl="5" w:tplc="0004E770" w:tentative="1">
      <w:start w:val="1"/>
      <w:numFmt w:val="bullet"/>
      <w:lvlText w:val=""/>
      <w:lvlJc w:val="left"/>
      <w:pPr>
        <w:ind w:left="4320" w:hanging="360"/>
      </w:pPr>
      <w:rPr>
        <w:rFonts w:ascii="Wingdings" w:hAnsi="Wingdings" w:hint="default"/>
      </w:rPr>
    </w:lvl>
    <w:lvl w:ilvl="6" w:tplc="4D181EFC" w:tentative="1">
      <w:start w:val="1"/>
      <w:numFmt w:val="bullet"/>
      <w:lvlText w:val=""/>
      <w:lvlJc w:val="left"/>
      <w:pPr>
        <w:ind w:left="5040" w:hanging="360"/>
      </w:pPr>
      <w:rPr>
        <w:rFonts w:ascii="Symbol" w:hAnsi="Symbol" w:hint="default"/>
      </w:rPr>
    </w:lvl>
    <w:lvl w:ilvl="7" w:tplc="1F4C2986" w:tentative="1">
      <w:start w:val="1"/>
      <w:numFmt w:val="bullet"/>
      <w:lvlText w:val="o"/>
      <w:lvlJc w:val="left"/>
      <w:pPr>
        <w:ind w:left="5760" w:hanging="360"/>
      </w:pPr>
      <w:rPr>
        <w:rFonts w:ascii="Courier New" w:hAnsi="Courier New" w:cs="Courier New" w:hint="default"/>
      </w:rPr>
    </w:lvl>
    <w:lvl w:ilvl="8" w:tplc="5BF8C618" w:tentative="1">
      <w:start w:val="1"/>
      <w:numFmt w:val="bullet"/>
      <w:lvlText w:val=""/>
      <w:lvlJc w:val="left"/>
      <w:pPr>
        <w:ind w:left="6480" w:hanging="360"/>
      </w:pPr>
      <w:rPr>
        <w:rFonts w:ascii="Wingdings" w:hAnsi="Wingdings" w:hint="default"/>
      </w:rPr>
    </w:lvl>
  </w:abstractNum>
  <w:abstractNum w:abstractNumId="12" w15:restartNumberingAfterBreak="0">
    <w:nsid w:val="6E981066"/>
    <w:multiLevelType w:val="hybridMultilevel"/>
    <w:tmpl w:val="29A03522"/>
    <w:lvl w:ilvl="0" w:tplc="31F4AD3A">
      <w:start w:val="1"/>
      <w:numFmt w:val="bullet"/>
      <w:lvlText w:val=""/>
      <w:lvlJc w:val="left"/>
      <w:pPr>
        <w:ind w:left="720" w:hanging="360"/>
      </w:pPr>
      <w:rPr>
        <w:rFonts w:ascii="Symbol" w:hAnsi="Symbol" w:hint="default"/>
        <w:color w:val="7FC444"/>
      </w:rPr>
    </w:lvl>
    <w:lvl w:ilvl="1" w:tplc="196C867C" w:tentative="1">
      <w:start w:val="1"/>
      <w:numFmt w:val="bullet"/>
      <w:lvlText w:val="o"/>
      <w:lvlJc w:val="left"/>
      <w:pPr>
        <w:ind w:left="1440" w:hanging="360"/>
      </w:pPr>
      <w:rPr>
        <w:rFonts w:ascii="Courier New" w:hAnsi="Courier New" w:cs="Courier New" w:hint="default"/>
      </w:rPr>
    </w:lvl>
    <w:lvl w:ilvl="2" w:tplc="C1905F2C" w:tentative="1">
      <w:start w:val="1"/>
      <w:numFmt w:val="bullet"/>
      <w:lvlText w:val=""/>
      <w:lvlJc w:val="left"/>
      <w:pPr>
        <w:ind w:left="2160" w:hanging="360"/>
      </w:pPr>
      <w:rPr>
        <w:rFonts w:ascii="Wingdings" w:hAnsi="Wingdings" w:hint="default"/>
      </w:rPr>
    </w:lvl>
    <w:lvl w:ilvl="3" w:tplc="8DF09CE2" w:tentative="1">
      <w:start w:val="1"/>
      <w:numFmt w:val="bullet"/>
      <w:lvlText w:val=""/>
      <w:lvlJc w:val="left"/>
      <w:pPr>
        <w:ind w:left="2880" w:hanging="360"/>
      </w:pPr>
      <w:rPr>
        <w:rFonts w:ascii="Symbol" w:hAnsi="Symbol" w:hint="default"/>
      </w:rPr>
    </w:lvl>
    <w:lvl w:ilvl="4" w:tplc="31E804BC" w:tentative="1">
      <w:start w:val="1"/>
      <w:numFmt w:val="bullet"/>
      <w:lvlText w:val="o"/>
      <w:lvlJc w:val="left"/>
      <w:pPr>
        <w:ind w:left="3600" w:hanging="360"/>
      </w:pPr>
      <w:rPr>
        <w:rFonts w:ascii="Courier New" w:hAnsi="Courier New" w:cs="Courier New" w:hint="default"/>
      </w:rPr>
    </w:lvl>
    <w:lvl w:ilvl="5" w:tplc="0DC6DE38" w:tentative="1">
      <w:start w:val="1"/>
      <w:numFmt w:val="bullet"/>
      <w:lvlText w:val=""/>
      <w:lvlJc w:val="left"/>
      <w:pPr>
        <w:ind w:left="4320" w:hanging="360"/>
      </w:pPr>
      <w:rPr>
        <w:rFonts w:ascii="Wingdings" w:hAnsi="Wingdings" w:hint="default"/>
      </w:rPr>
    </w:lvl>
    <w:lvl w:ilvl="6" w:tplc="BCD8215C" w:tentative="1">
      <w:start w:val="1"/>
      <w:numFmt w:val="bullet"/>
      <w:lvlText w:val=""/>
      <w:lvlJc w:val="left"/>
      <w:pPr>
        <w:ind w:left="5040" w:hanging="360"/>
      </w:pPr>
      <w:rPr>
        <w:rFonts w:ascii="Symbol" w:hAnsi="Symbol" w:hint="default"/>
      </w:rPr>
    </w:lvl>
    <w:lvl w:ilvl="7" w:tplc="24A0802E" w:tentative="1">
      <w:start w:val="1"/>
      <w:numFmt w:val="bullet"/>
      <w:lvlText w:val="o"/>
      <w:lvlJc w:val="left"/>
      <w:pPr>
        <w:ind w:left="5760" w:hanging="360"/>
      </w:pPr>
      <w:rPr>
        <w:rFonts w:ascii="Courier New" w:hAnsi="Courier New" w:cs="Courier New" w:hint="default"/>
      </w:rPr>
    </w:lvl>
    <w:lvl w:ilvl="8" w:tplc="EF9616B6" w:tentative="1">
      <w:start w:val="1"/>
      <w:numFmt w:val="bullet"/>
      <w:lvlText w:val=""/>
      <w:lvlJc w:val="left"/>
      <w:pPr>
        <w:ind w:left="6480" w:hanging="360"/>
      </w:pPr>
      <w:rPr>
        <w:rFonts w:ascii="Wingdings" w:hAnsi="Wingdings" w:hint="default"/>
      </w:rPr>
    </w:lvl>
  </w:abstractNum>
  <w:abstractNum w:abstractNumId="13" w15:restartNumberingAfterBreak="0">
    <w:nsid w:val="713262ED"/>
    <w:multiLevelType w:val="hybridMultilevel"/>
    <w:tmpl w:val="3690B62C"/>
    <w:lvl w:ilvl="0" w:tplc="2DE2C5F6">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6872A1"/>
    <w:multiLevelType w:val="hybridMultilevel"/>
    <w:tmpl w:val="700E460A"/>
    <w:lvl w:ilvl="0" w:tplc="F73C4DC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46CA1672" w:tentative="1">
      <w:start w:val="1"/>
      <w:numFmt w:val="bullet"/>
      <w:lvlText w:val="o"/>
      <w:lvlJc w:val="left"/>
      <w:pPr>
        <w:tabs>
          <w:tab w:val="num" w:pos="1440"/>
        </w:tabs>
        <w:ind w:left="1440" w:hanging="360"/>
      </w:pPr>
      <w:rPr>
        <w:rFonts w:ascii="Courier New" w:hAnsi="Courier New" w:hint="default"/>
      </w:rPr>
    </w:lvl>
    <w:lvl w:ilvl="2" w:tplc="6554A4AC" w:tentative="1">
      <w:start w:val="1"/>
      <w:numFmt w:val="bullet"/>
      <w:lvlText w:val=""/>
      <w:lvlJc w:val="left"/>
      <w:pPr>
        <w:tabs>
          <w:tab w:val="num" w:pos="2160"/>
        </w:tabs>
        <w:ind w:left="2160" w:hanging="360"/>
      </w:pPr>
      <w:rPr>
        <w:rFonts w:ascii="Wingdings" w:hAnsi="Wingdings" w:hint="default"/>
      </w:rPr>
    </w:lvl>
    <w:lvl w:ilvl="3" w:tplc="D8C462BA" w:tentative="1">
      <w:start w:val="1"/>
      <w:numFmt w:val="bullet"/>
      <w:lvlText w:val=""/>
      <w:lvlJc w:val="left"/>
      <w:pPr>
        <w:tabs>
          <w:tab w:val="num" w:pos="2880"/>
        </w:tabs>
        <w:ind w:left="2880" w:hanging="360"/>
      </w:pPr>
      <w:rPr>
        <w:rFonts w:ascii="Symbol" w:hAnsi="Symbol" w:hint="default"/>
      </w:rPr>
    </w:lvl>
    <w:lvl w:ilvl="4" w:tplc="E6F02B7A" w:tentative="1">
      <w:start w:val="1"/>
      <w:numFmt w:val="bullet"/>
      <w:lvlText w:val="o"/>
      <w:lvlJc w:val="left"/>
      <w:pPr>
        <w:tabs>
          <w:tab w:val="num" w:pos="3600"/>
        </w:tabs>
        <w:ind w:left="3600" w:hanging="360"/>
      </w:pPr>
      <w:rPr>
        <w:rFonts w:ascii="Courier New" w:hAnsi="Courier New" w:hint="default"/>
      </w:rPr>
    </w:lvl>
    <w:lvl w:ilvl="5" w:tplc="3BFA2FBE" w:tentative="1">
      <w:start w:val="1"/>
      <w:numFmt w:val="bullet"/>
      <w:lvlText w:val=""/>
      <w:lvlJc w:val="left"/>
      <w:pPr>
        <w:tabs>
          <w:tab w:val="num" w:pos="4320"/>
        </w:tabs>
        <w:ind w:left="4320" w:hanging="360"/>
      </w:pPr>
      <w:rPr>
        <w:rFonts w:ascii="Wingdings" w:hAnsi="Wingdings" w:hint="default"/>
      </w:rPr>
    </w:lvl>
    <w:lvl w:ilvl="6" w:tplc="D9147392" w:tentative="1">
      <w:start w:val="1"/>
      <w:numFmt w:val="bullet"/>
      <w:lvlText w:val=""/>
      <w:lvlJc w:val="left"/>
      <w:pPr>
        <w:tabs>
          <w:tab w:val="num" w:pos="5040"/>
        </w:tabs>
        <w:ind w:left="5040" w:hanging="360"/>
      </w:pPr>
      <w:rPr>
        <w:rFonts w:ascii="Symbol" w:hAnsi="Symbol" w:hint="default"/>
      </w:rPr>
    </w:lvl>
    <w:lvl w:ilvl="7" w:tplc="0630AF28" w:tentative="1">
      <w:start w:val="1"/>
      <w:numFmt w:val="bullet"/>
      <w:lvlText w:val="o"/>
      <w:lvlJc w:val="left"/>
      <w:pPr>
        <w:tabs>
          <w:tab w:val="num" w:pos="5760"/>
        </w:tabs>
        <w:ind w:left="5760" w:hanging="360"/>
      </w:pPr>
      <w:rPr>
        <w:rFonts w:ascii="Courier New" w:hAnsi="Courier New" w:hint="default"/>
      </w:rPr>
    </w:lvl>
    <w:lvl w:ilvl="8" w:tplc="41304E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CA43E8"/>
    <w:multiLevelType w:val="hybridMultilevel"/>
    <w:tmpl w:val="D7D6D830"/>
    <w:lvl w:ilvl="0" w:tplc="6018D4F2">
      <w:start w:val="1"/>
      <w:numFmt w:val="decimal"/>
      <w:lvlText w:val="%1."/>
      <w:lvlJc w:val="left"/>
      <w:pPr>
        <w:ind w:left="502" w:hanging="360"/>
      </w:pPr>
      <w:rPr>
        <w:rFonts w:asciiTheme="minorHAnsi" w:hAnsiTheme="minorHAnsi" w:cstheme="minorHAnsi" w:hint="default"/>
        <w:b/>
        <w:bCs/>
        <w:i w:val="0"/>
        <w:iCs/>
      </w:rPr>
    </w:lvl>
    <w:lvl w:ilvl="1" w:tplc="E7929272" w:tentative="1">
      <w:start w:val="1"/>
      <w:numFmt w:val="lowerLetter"/>
      <w:lvlText w:val="%2."/>
      <w:lvlJc w:val="left"/>
      <w:pPr>
        <w:ind w:left="1440" w:hanging="360"/>
      </w:pPr>
    </w:lvl>
    <w:lvl w:ilvl="2" w:tplc="CDDE5730" w:tentative="1">
      <w:start w:val="1"/>
      <w:numFmt w:val="lowerRoman"/>
      <w:lvlText w:val="%3."/>
      <w:lvlJc w:val="right"/>
      <w:pPr>
        <w:ind w:left="2160" w:hanging="180"/>
      </w:pPr>
    </w:lvl>
    <w:lvl w:ilvl="3" w:tplc="5C267A8A" w:tentative="1">
      <w:start w:val="1"/>
      <w:numFmt w:val="decimal"/>
      <w:lvlText w:val="%4."/>
      <w:lvlJc w:val="left"/>
      <w:pPr>
        <w:ind w:left="2880" w:hanging="360"/>
      </w:pPr>
    </w:lvl>
    <w:lvl w:ilvl="4" w:tplc="88E408BA" w:tentative="1">
      <w:start w:val="1"/>
      <w:numFmt w:val="lowerLetter"/>
      <w:lvlText w:val="%5."/>
      <w:lvlJc w:val="left"/>
      <w:pPr>
        <w:ind w:left="3600" w:hanging="360"/>
      </w:pPr>
    </w:lvl>
    <w:lvl w:ilvl="5" w:tplc="1C262CCC" w:tentative="1">
      <w:start w:val="1"/>
      <w:numFmt w:val="lowerRoman"/>
      <w:lvlText w:val="%6."/>
      <w:lvlJc w:val="right"/>
      <w:pPr>
        <w:ind w:left="4320" w:hanging="180"/>
      </w:pPr>
    </w:lvl>
    <w:lvl w:ilvl="6" w:tplc="0CB851E0" w:tentative="1">
      <w:start w:val="1"/>
      <w:numFmt w:val="decimal"/>
      <w:lvlText w:val="%7."/>
      <w:lvlJc w:val="left"/>
      <w:pPr>
        <w:ind w:left="5040" w:hanging="360"/>
      </w:pPr>
    </w:lvl>
    <w:lvl w:ilvl="7" w:tplc="525C1F2E" w:tentative="1">
      <w:start w:val="1"/>
      <w:numFmt w:val="lowerLetter"/>
      <w:lvlText w:val="%8."/>
      <w:lvlJc w:val="left"/>
      <w:pPr>
        <w:ind w:left="5760" w:hanging="360"/>
      </w:pPr>
    </w:lvl>
    <w:lvl w:ilvl="8" w:tplc="714A7F58" w:tentative="1">
      <w:start w:val="1"/>
      <w:numFmt w:val="lowerRoman"/>
      <w:lvlText w:val="%9."/>
      <w:lvlJc w:val="right"/>
      <w:pPr>
        <w:ind w:left="6480" w:hanging="180"/>
      </w:pPr>
    </w:lvl>
  </w:abstractNum>
  <w:num w:numId="1">
    <w:abstractNumId w:val="14"/>
  </w:num>
  <w:num w:numId="2">
    <w:abstractNumId w:val="12"/>
  </w:num>
  <w:num w:numId="3">
    <w:abstractNumId w:val="7"/>
  </w:num>
  <w:num w:numId="4">
    <w:abstractNumId w:val="11"/>
  </w:num>
  <w:num w:numId="5">
    <w:abstractNumId w:val="5"/>
  </w:num>
  <w:num w:numId="6">
    <w:abstractNumId w:val="1"/>
  </w:num>
  <w:num w:numId="7">
    <w:abstractNumId w:val="2"/>
  </w:num>
  <w:num w:numId="8">
    <w:abstractNumId w:val="8"/>
  </w:num>
  <w:num w:numId="9">
    <w:abstractNumId w:val="3"/>
  </w:num>
  <w:num w:numId="10">
    <w:abstractNumId w:val="4"/>
  </w:num>
  <w:num w:numId="11">
    <w:abstractNumId w:val="9"/>
  </w:num>
  <w:num w:numId="12">
    <w:abstractNumId w:val="0"/>
  </w:num>
  <w:num w:numId="13">
    <w:abstractNumId w:val="13"/>
  </w:num>
  <w:num w:numId="14">
    <w:abstractNumId w:val="10"/>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74807"/>
    <w:rsid w:val="0009071E"/>
    <w:rsid w:val="000A672E"/>
    <w:rsid w:val="000F75CB"/>
    <w:rsid w:val="00100489"/>
    <w:rsid w:val="0010556B"/>
    <w:rsid w:val="00126587"/>
    <w:rsid w:val="00130C52"/>
    <w:rsid w:val="00147EC5"/>
    <w:rsid w:val="001A3383"/>
    <w:rsid w:val="00210AEC"/>
    <w:rsid w:val="00246EBC"/>
    <w:rsid w:val="0025620C"/>
    <w:rsid w:val="00282A51"/>
    <w:rsid w:val="002A0009"/>
    <w:rsid w:val="002A5BA0"/>
    <w:rsid w:val="002C15A3"/>
    <w:rsid w:val="002F06A9"/>
    <w:rsid w:val="0032368D"/>
    <w:rsid w:val="00351D09"/>
    <w:rsid w:val="00380522"/>
    <w:rsid w:val="003E3722"/>
    <w:rsid w:val="003E3AB0"/>
    <w:rsid w:val="00405ACE"/>
    <w:rsid w:val="0041722B"/>
    <w:rsid w:val="00452BB5"/>
    <w:rsid w:val="00457821"/>
    <w:rsid w:val="00483CC4"/>
    <w:rsid w:val="00493369"/>
    <w:rsid w:val="004A1839"/>
    <w:rsid w:val="004E38A3"/>
    <w:rsid w:val="00502427"/>
    <w:rsid w:val="00510168"/>
    <w:rsid w:val="005273E0"/>
    <w:rsid w:val="00590DEA"/>
    <w:rsid w:val="005C5465"/>
    <w:rsid w:val="00641609"/>
    <w:rsid w:val="006606E1"/>
    <w:rsid w:val="00665D90"/>
    <w:rsid w:val="006A7267"/>
    <w:rsid w:val="006B1C4D"/>
    <w:rsid w:val="00706128"/>
    <w:rsid w:val="00710D36"/>
    <w:rsid w:val="0071730B"/>
    <w:rsid w:val="007637E9"/>
    <w:rsid w:val="00774BC4"/>
    <w:rsid w:val="007E4749"/>
    <w:rsid w:val="00813F2E"/>
    <w:rsid w:val="0085583E"/>
    <w:rsid w:val="00872C0C"/>
    <w:rsid w:val="00883AC9"/>
    <w:rsid w:val="008A4C2F"/>
    <w:rsid w:val="008A6442"/>
    <w:rsid w:val="008C582C"/>
    <w:rsid w:val="008C76B7"/>
    <w:rsid w:val="009150F4"/>
    <w:rsid w:val="009157BD"/>
    <w:rsid w:val="00915F94"/>
    <w:rsid w:val="00940B66"/>
    <w:rsid w:val="00972D90"/>
    <w:rsid w:val="00974AB3"/>
    <w:rsid w:val="009B6D17"/>
    <w:rsid w:val="009C3173"/>
    <w:rsid w:val="009D625C"/>
    <w:rsid w:val="00A0164F"/>
    <w:rsid w:val="00A27336"/>
    <w:rsid w:val="00A356DB"/>
    <w:rsid w:val="00A95452"/>
    <w:rsid w:val="00B22FC5"/>
    <w:rsid w:val="00B43FA8"/>
    <w:rsid w:val="00BC25D4"/>
    <w:rsid w:val="00C31D40"/>
    <w:rsid w:val="00C3676B"/>
    <w:rsid w:val="00CD4005"/>
    <w:rsid w:val="00CF4A30"/>
    <w:rsid w:val="00D1305C"/>
    <w:rsid w:val="00D27AE5"/>
    <w:rsid w:val="00D4431F"/>
    <w:rsid w:val="00D72317"/>
    <w:rsid w:val="00DC4E07"/>
    <w:rsid w:val="00DF7476"/>
    <w:rsid w:val="00E06F2E"/>
    <w:rsid w:val="00E22E70"/>
    <w:rsid w:val="00E55FFA"/>
    <w:rsid w:val="00EB2FAB"/>
    <w:rsid w:val="00EC0007"/>
    <w:rsid w:val="00F04649"/>
    <w:rsid w:val="00F0479B"/>
    <w:rsid w:val="00F60644"/>
    <w:rsid w:val="00F64BD8"/>
    <w:rsid w:val="00F929C3"/>
    <w:rsid w:val="00FB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12CA"/>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paragraph" w:customStyle="1" w:styleId="Default">
    <w:name w:val="Default"/>
    <w:rsid w:val="00940B6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40B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Dawn Highton</cp:lastModifiedBy>
  <cp:revision>7</cp:revision>
  <cp:lastPrinted>2014-03-21T13:56:00Z</cp:lastPrinted>
  <dcterms:created xsi:type="dcterms:W3CDTF">2022-09-14T16:32:00Z</dcterms:created>
  <dcterms:modified xsi:type="dcterms:W3CDTF">2022-09-16T09:58:00Z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Governance Committee</vt:lpwstr>
  </property>
  <property fmtid="{D5CDD505-2E9C-101B-9397-08002B2CF9AE}" pid="3" name="IssueTitle">
    <vt:lpwstr>Internal Audit Interim Report as at 31st August 2022</vt:lpwstr>
  </property>
  <property fmtid="{D5CDD505-2E9C-101B-9397-08002B2CF9AE}" pid="4" name="LeadMember">
    <vt:lpwstr/>
  </property>
  <property fmtid="{D5CDD505-2E9C-101B-9397-08002B2CF9AE}" pid="5" name="LeadOfficer">
    <vt:lpwstr>Dawn Highton</vt:lpwstr>
  </property>
  <property fmtid="{D5CDD505-2E9C-101B-9397-08002B2CF9AE}" pid="6" name="LeadOfficerEmail">
    <vt:lpwstr>dawn.highton@southribble.gov.uk</vt:lpwstr>
  </property>
  <property fmtid="{D5CDD505-2E9C-101B-9397-08002B2CF9AE}" pid="7" name="LeadOfficerPost">
    <vt:lpwstr>Shared Service Lead- Audit &amp; Risk</vt:lpwstr>
  </property>
  <property fmtid="{D5CDD505-2E9C-101B-9397-08002B2CF9AE}" pid="8" name="MeetingDate">
    <vt:lpwstr>Tuesday, 27 September 2022</vt:lpwstr>
  </property>
</Properties>
</file>